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C4B1" w14:textId="031FC972" w:rsidR="00711EF1" w:rsidRPr="003B4F5C" w:rsidRDefault="00711EF1" w:rsidP="00711EF1">
      <w:pPr>
        <w:tabs>
          <w:tab w:val="left" w:pos="8844"/>
        </w:tabs>
        <w:spacing w:after="0" w:line="240" w:lineRule="auto"/>
        <w:jc w:val="both"/>
        <w:rPr>
          <w:rFonts w:ascii="Arial" w:hAnsi="Arial" w:cs="Arial"/>
          <w:noProof/>
        </w:rPr>
      </w:pPr>
      <w:r w:rsidRPr="003B4F5C">
        <w:rPr>
          <w:rFonts w:ascii="Arial" w:hAnsi="Arial" w:cs="Arial"/>
          <w:noProof/>
        </w:rPr>
        <w:tab/>
      </w:r>
    </w:p>
    <w:p w14:paraId="34D0929F" w14:textId="07484E8E" w:rsidR="00A85245" w:rsidRPr="003B4F5C" w:rsidRDefault="00A85245" w:rsidP="00A85245">
      <w:pPr>
        <w:spacing w:after="0" w:line="240" w:lineRule="auto"/>
        <w:jc w:val="both"/>
        <w:rPr>
          <w:rFonts w:ascii="Arial" w:hAnsi="Arial" w:cs="Arial"/>
          <w:noProof/>
        </w:rPr>
      </w:pPr>
      <w:r w:rsidRPr="003B4F5C">
        <w:rPr>
          <w:rFonts w:ascii="Arial" w:hAnsi="Arial" w:cs="Arial"/>
          <w:noProof/>
        </w:rPr>
        <w:t xml:space="preserve">Na temelju članka 66. stavka 1. Zakona o gospodarenju otpadom (Narodne novine 84/21) i članka </w:t>
      </w:r>
      <w:r w:rsidR="00B7656D" w:rsidRPr="003B4F5C">
        <w:rPr>
          <w:rFonts w:ascii="Arial" w:hAnsi="Arial" w:cs="Arial"/>
          <w:noProof/>
        </w:rPr>
        <w:t xml:space="preserve">37. </w:t>
      </w:r>
      <w:r w:rsidRPr="003B4F5C">
        <w:rPr>
          <w:rFonts w:ascii="Arial" w:hAnsi="Arial" w:cs="Arial"/>
          <w:noProof/>
        </w:rPr>
        <w:t xml:space="preserve"> Statuta Grada Šibenika (</w:t>
      </w:r>
      <w:r w:rsidR="00355CF3" w:rsidRPr="003B4F5C">
        <w:rPr>
          <w:rFonts w:ascii="Arial" w:hAnsi="Arial" w:cs="Arial"/>
          <w:noProof/>
        </w:rPr>
        <w:t>„</w:t>
      </w:r>
      <w:r w:rsidRPr="003B4F5C">
        <w:rPr>
          <w:rFonts w:ascii="Arial" w:hAnsi="Arial" w:cs="Arial"/>
          <w:noProof/>
        </w:rPr>
        <w:t>Službeni glasnik Grada Šibenika</w:t>
      </w:r>
      <w:r w:rsidR="00355CF3" w:rsidRPr="003B4F5C">
        <w:rPr>
          <w:rFonts w:ascii="Arial" w:hAnsi="Arial" w:cs="Arial"/>
          <w:noProof/>
        </w:rPr>
        <w:t>“,</w:t>
      </w:r>
      <w:r w:rsidRPr="003B4F5C">
        <w:rPr>
          <w:rFonts w:ascii="Arial" w:hAnsi="Arial" w:cs="Arial"/>
          <w:noProof/>
        </w:rPr>
        <w:t xml:space="preserve"> broj </w:t>
      </w:r>
      <w:r w:rsidR="00B7656D" w:rsidRPr="003B4F5C">
        <w:rPr>
          <w:rFonts w:ascii="Arial" w:hAnsi="Arial" w:cs="Arial"/>
          <w:noProof/>
        </w:rPr>
        <w:t>2/21</w:t>
      </w:r>
      <w:r w:rsidRPr="003B4F5C">
        <w:rPr>
          <w:rFonts w:ascii="Arial" w:hAnsi="Arial" w:cs="Arial"/>
          <w:noProof/>
        </w:rPr>
        <w:t xml:space="preserve">), Gradsko vijeće Grada Šibenika, na </w:t>
      </w:r>
      <w:r w:rsidR="004B40BA">
        <w:rPr>
          <w:rFonts w:ascii="Arial" w:hAnsi="Arial" w:cs="Arial"/>
          <w:noProof/>
        </w:rPr>
        <w:t xml:space="preserve">14. </w:t>
      </w:r>
      <w:r w:rsidRPr="003B4F5C">
        <w:rPr>
          <w:rFonts w:ascii="Arial" w:hAnsi="Arial" w:cs="Arial"/>
          <w:noProof/>
        </w:rPr>
        <w:t xml:space="preserve">sjednici održanoj </w:t>
      </w:r>
      <w:r w:rsidR="004B40BA">
        <w:rPr>
          <w:rFonts w:ascii="Arial" w:hAnsi="Arial" w:cs="Arial"/>
          <w:noProof/>
        </w:rPr>
        <w:t xml:space="preserve">16. lipnja </w:t>
      </w:r>
      <w:r w:rsidRPr="003B4F5C">
        <w:rPr>
          <w:rFonts w:ascii="Arial" w:hAnsi="Arial" w:cs="Arial"/>
          <w:noProof/>
        </w:rPr>
        <w:t>202</w:t>
      </w:r>
      <w:r w:rsidR="001D282C" w:rsidRPr="003B4F5C">
        <w:rPr>
          <w:rFonts w:ascii="Arial" w:hAnsi="Arial" w:cs="Arial"/>
          <w:noProof/>
        </w:rPr>
        <w:t>3</w:t>
      </w:r>
      <w:r w:rsidRPr="003B4F5C">
        <w:rPr>
          <w:rFonts w:ascii="Arial" w:hAnsi="Arial" w:cs="Arial"/>
          <w:noProof/>
        </w:rPr>
        <w:t>. godine d o n o s i</w:t>
      </w:r>
    </w:p>
    <w:p w14:paraId="4095A9E4" w14:textId="77777777" w:rsidR="00A85245" w:rsidRPr="003B4F5C" w:rsidRDefault="00A85245" w:rsidP="00A85245">
      <w:pPr>
        <w:spacing w:after="0" w:line="240" w:lineRule="auto"/>
        <w:jc w:val="both"/>
        <w:rPr>
          <w:rFonts w:ascii="Arial" w:hAnsi="Arial" w:cs="Arial"/>
          <w:noProof/>
        </w:rPr>
      </w:pPr>
    </w:p>
    <w:p w14:paraId="48A35849" w14:textId="77777777" w:rsidR="00A85245" w:rsidRPr="003B4F5C" w:rsidRDefault="00A85245" w:rsidP="00A85245">
      <w:pPr>
        <w:spacing w:after="0" w:line="240" w:lineRule="auto"/>
        <w:jc w:val="both"/>
        <w:rPr>
          <w:rFonts w:ascii="Arial" w:hAnsi="Arial" w:cs="Arial"/>
          <w:noProof/>
        </w:rPr>
      </w:pPr>
    </w:p>
    <w:p w14:paraId="3D7EB4CC" w14:textId="77777777" w:rsidR="00A85245" w:rsidRPr="003B4F5C" w:rsidRDefault="00A85245" w:rsidP="00A85245">
      <w:pPr>
        <w:spacing w:after="0" w:line="240" w:lineRule="auto"/>
        <w:jc w:val="center"/>
        <w:rPr>
          <w:rFonts w:ascii="Arial" w:hAnsi="Arial" w:cs="Arial"/>
          <w:b/>
          <w:noProof/>
        </w:rPr>
      </w:pPr>
      <w:r w:rsidRPr="003B4F5C">
        <w:rPr>
          <w:rFonts w:ascii="Arial" w:hAnsi="Arial" w:cs="Arial"/>
          <w:b/>
          <w:noProof/>
        </w:rPr>
        <w:t>ODLUKU</w:t>
      </w:r>
    </w:p>
    <w:p w14:paraId="40EACC81" w14:textId="29412089" w:rsidR="00A85245" w:rsidRPr="003B4F5C" w:rsidRDefault="005F4804" w:rsidP="00A85245">
      <w:pPr>
        <w:spacing w:after="0" w:line="240" w:lineRule="auto"/>
        <w:jc w:val="center"/>
        <w:rPr>
          <w:rFonts w:ascii="Arial" w:hAnsi="Arial" w:cs="Arial"/>
          <w:b/>
          <w:noProof/>
        </w:rPr>
      </w:pPr>
      <w:r w:rsidRPr="003B4F5C">
        <w:rPr>
          <w:rFonts w:ascii="Arial" w:hAnsi="Arial" w:cs="Arial"/>
          <w:b/>
          <w:noProof/>
        </w:rPr>
        <w:t xml:space="preserve">o </w:t>
      </w:r>
      <w:r w:rsidR="0060316E" w:rsidRPr="003B4F5C">
        <w:rPr>
          <w:rFonts w:ascii="Arial" w:hAnsi="Arial" w:cs="Arial"/>
          <w:b/>
          <w:noProof/>
        </w:rPr>
        <w:t>izmjen</w:t>
      </w:r>
      <w:r w:rsidR="00D839B1" w:rsidRPr="003B4F5C">
        <w:rPr>
          <w:rFonts w:ascii="Arial" w:hAnsi="Arial" w:cs="Arial"/>
          <w:b/>
          <w:noProof/>
        </w:rPr>
        <w:t>ama</w:t>
      </w:r>
      <w:r w:rsidR="0060316E" w:rsidRPr="003B4F5C">
        <w:rPr>
          <w:rFonts w:ascii="Arial" w:hAnsi="Arial" w:cs="Arial"/>
          <w:b/>
          <w:noProof/>
        </w:rPr>
        <w:t xml:space="preserve"> i </w:t>
      </w:r>
      <w:r w:rsidRPr="003B4F5C">
        <w:rPr>
          <w:rFonts w:ascii="Arial" w:hAnsi="Arial" w:cs="Arial"/>
          <w:b/>
          <w:noProof/>
        </w:rPr>
        <w:t>dopun</w:t>
      </w:r>
      <w:r w:rsidR="00D839B1" w:rsidRPr="003B4F5C">
        <w:rPr>
          <w:rFonts w:ascii="Arial" w:hAnsi="Arial" w:cs="Arial"/>
          <w:b/>
          <w:noProof/>
        </w:rPr>
        <w:t>ama</w:t>
      </w:r>
      <w:r w:rsidRPr="003B4F5C">
        <w:rPr>
          <w:rFonts w:ascii="Arial" w:hAnsi="Arial" w:cs="Arial"/>
          <w:b/>
          <w:noProof/>
        </w:rPr>
        <w:t xml:space="preserve"> Odluke o</w:t>
      </w:r>
      <w:r w:rsidR="00A85245" w:rsidRPr="003B4F5C">
        <w:rPr>
          <w:rFonts w:ascii="Arial" w:hAnsi="Arial" w:cs="Arial"/>
          <w:b/>
          <w:noProof/>
        </w:rPr>
        <w:t xml:space="preserve"> načinu pružanja javne usluge </w:t>
      </w:r>
      <w:bookmarkStart w:id="0" w:name="_Hlk489457934"/>
      <w:r w:rsidR="00A85245" w:rsidRPr="003B4F5C">
        <w:rPr>
          <w:rFonts w:ascii="Arial" w:hAnsi="Arial" w:cs="Arial"/>
          <w:b/>
          <w:noProof/>
        </w:rPr>
        <w:t xml:space="preserve">sakupljanja komunalnog otpada </w:t>
      </w:r>
      <w:bookmarkEnd w:id="0"/>
    </w:p>
    <w:p w14:paraId="3871A656" w14:textId="0F30CAB0" w:rsidR="006C637F" w:rsidRPr="003B4F5C" w:rsidRDefault="00A85245" w:rsidP="00EE333E">
      <w:pPr>
        <w:spacing w:after="0" w:line="240" w:lineRule="auto"/>
        <w:jc w:val="center"/>
        <w:rPr>
          <w:rFonts w:ascii="Arial" w:hAnsi="Arial" w:cs="Arial"/>
          <w:b/>
          <w:noProof/>
        </w:rPr>
      </w:pPr>
      <w:r w:rsidRPr="003B4F5C">
        <w:rPr>
          <w:rFonts w:ascii="Arial" w:hAnsi="Arial" w:cs="Arial"/>
          <w:b/>
          <w:noProof/>
        </w:rPr>
        <w:t>na području Grada Šibenika</w:t>
      </w:r>
    </w:p>
    <w:p w14:paraId="50AD7B57" w14:textId="38592CAF" w:rsidR="006C637F" w:rsidRPr="003B4F5C" w:rsidRDefault="006C637F" w:rsidP="006C637F">
      <w:pPr>
        <w:tabs>
          <w:tab w:val="left" w:pos="204"/>
        </w:tabs>
        <w:spacing w:after="0" w:line="240" w:lineRule="auto"/>
        <w:rPr>
          <w:rFonts w:ascii="Arial" w:hAnsi="Arial" w:cs="Arial"/>
          <w:noProof/>
        </w:rPr>
      </w:pPr>
      <w:r w:rsidRPr="003B4F5C">
        <w:rPr>
          <w:rFonts w:ascii="Arial" w:hAnsi="Arial" w:cs="Arial"/>
          <w:noProof/>
        </w:rPr>
        <w:tab/>
      </w:r>
    </w:p>
    <w:p w14:paraId="7EDC92D2" w14:textId="15D81E71" w:rsidR="006C637F" w:rsidRPr="003B4F5C" w:rsidRDefault="005F4804" w:rsidP="00A85245">
      <w:pPr>
        <w:spacing w:after="0" w:line="240" w:lineRule="auto"/>
        <w:jc w:val="center"/>
        <w:rPr>
          <w:rFonts w:ascii="Arial" w:hAnsi="Arial" w:cs="Arial"/>
          <w:b/>
          <w:bCs/>
          <w:noProof/>
        </w:rPr>
      </w:pPr>
      <w:bookmarkStart w:id="1" w:name="_Hlk132368091"/>
      <w:r w:rsidRPr="003B4F5C">
        <w:rPr>
          <w:rFonts w:ascii="Arial" w:hAnsi="Arial" w:cs="Arial"/>
          <w:b/>
          <w:bCs/>
          <w:noProof/>
        </w:rPr>
        <w:t>Članak</w:t>
      </w:r>
      <w:r w:rsidR="00B71508" w:rsidRPr="003B4F5C">
        <w:rPr>
          <w:rFonts w:ascii="Arial" w:hAnsi="Arial" w:cs="Arial"/>
          <w:b/>
          <w:bCs/>
          <w:noProof/>
        </w:rPr>
        <w:t xml:space="preserve"> </w:t>
      </w:r>
      <w:r w:rsidRPr="003B4F5C">
        <w:rPr>
          <w:rFonts w:ascii="Arial" w:hAnsi="Arial" w:cs="Arial"/>
          <w:b/>
          <w:bCs/>
          <w:noProof/>
        </w:rPr>
        <w:t>1.</w:t>
      </w:r>
    </w:p>
    <w:bookmarkEnd w:id="1"/>
    <w:p w14:paraId="1C1E4819" w14:textId="77777777" w:rsidR="005F4804" w:rsidRPr="003B4F5C" w:rsidRDefault="005F4804" w:rsidP="005F4804">
      <w:pPr>
        <w:spacing w:after="0" w:line="240" w:lineRule="auto"/>
        <w:rPr>
          <w:rFonts w:ascii="Arial" w:hAnsi="Arial" w:cs="Arial"/>
          <w:noProof/>
        </w:rPr>
      </w:pPr>
    </w:p>
    <w:p w14:paraId="31EAEAF1" w14:textId="05C87FB1" w:rsidR="0060316E" w:rsidRPr="003B4F5C" w:rsidRDefault="005F4804" w:rsidP="00F51689">
      <w:pPr>
        <w:spacing w:after="0" w:line="240" w:lineRule="auto"/>
        <w:jc w:val="both"/>
        <w:rPr>
          <w:rFonts w:ascii="Arial" w:hAnsi="Arial" w:cs="Arial"/>
          <w:noProof/>
        </w:rPr>
      </w:pPr>
      <w:r w:rsidRPr="003B4F5C">
        <w:rPr>
          <w:rFonts w:ascii="Arial" w:hAnsi="Arial" w:cs="Arial"/>
          <w:noProof/>
        </w:rPr>
        <w:t>U Odluci o načinu pružanja javne usluge sakupljanja komunalnog otpada na</w:t>
      </w:r>
      <w:r w:rsidR="00F51689" w:rsidRPr="003B4F5C">
        <w:rPr>
          <w:rFonts w:ascii="Arial" w:hAnsi="Arial" w:cs="Arial"/>
          <w:noProof/>
        </w:rPr>
        <w:t xml:space="preserve"> </w:t>
      </w:r>
      <w:r w:rsidRPr="003B4F5C">
        <w:rPr>
          <w:rFonts w:ascii="Arial" w:hAnsi="Arial" w:cs="Arial"/>
          <w:noProof/>
        </w:rPr>
        <w:t xml:space="preserve">području Grada Šibenika („Službeni glasnik Grada Šibenika“, broj 12/22) </w:t>
      </w:r>
      <w:r w:rsidR="0060316E" w:rsidRPr="003B4F5C">
        <w:rPr>
          <w:rFonts w:ascii="Arial" w:hAnsi="Arial" w:cs="Arial"/>
          <w:noProof/>
        </w:rPr>
        <w:t>u članku 2. dodaje se nova točka 16. i glasi:</w:t>
      </w:r>
    </w:p>
    <w:p w14:paraId="3B89E78A" w14:textId="1EEC0EFD" w:rsidR="0060316E" w:rsidRPr="003B4F5C" w:rsidRDefault="0060316E" w:rsidP="0060316E">
      <w:pPr>
        <w:rPr>
          <w:rFonts w:ascii="Arial" w:hAnsi="Arial" w:cs="Arial"/>
          <w:noProof/>
        </w:rPr>
      </w:pPr>
      <w:r w:rsidRPr="003B4F5C">
        <w:rPr>
          <w:rFonts w:ascii="Arial" w:hAnsi="Arial" w:cs="Arial"/>
          <w:noProof/>
        </w:rPr>
        <w:t xml:space="preserve">„16. kriterijima za umanjenje cijene javne usluge“ </w:t>
      </w:r>
    </w:p>
    <w:p w14:paraId="4E4CAC07" w14:textId="5CB07ACC" w:rsidR="0060316E" w:rsidRPr="003B4F5C" w:rsidRDefault="0060316E" w:rsidP="0060316E">
      <w:pPr>
        <w:rPr>
          <w:rFonts w:ascii="Arial" w:hAnsi="Arial" w:cs="Arial"/>
          <w:noProof/>
        </w:rPr>
      </w:pPr>
      <w:r w:rsidRPr="003B4F5C">
        <w:rPr>
          <w:rFonts w:ascii="Arial" w:hAnsi="Arial" w:cs="Arial"/>
          <w:noProof/>
        </w:rPr>
        <w:t>Dosadašnja točka 16. postaje točka 17.</w:t>
      </w:r>
    </w:p>
    <w:p w14:paraId="41C239C6" w14:textId="38285EA5" w:rsidR="00934271" w:rsidRPr="003B4F5C" w:rsidRDefault="00934271" w:rsidP="00934271">
      <w:pPr>
        <w:jc w:val="center"/>
        <w:rPr>
          <w:rFonts w:ascii="Arial" w:hAnsi="Arial" w:cs="Arial"/>
          <w:b/>
          <w:bCs/>
          <w:noProof/>
        </w:rPr>
      </w:pPr>
      <w:r w:rsidRPr="003B4F5C">
        <w:rPr>
          <w:rFonts w:ascii="Arial" w:hAnsi="Arial" w:cs="Arial"/>
          <w:b/>
          <w:bCs/>
          <w:noProof/>
        </w:rPr>
        <w:t>Članak 2.</w:t>
      </w:r>
    </w:p>
    <w:p w14:paraId="125663DC" w14:textId="6D7383F8" w:rsidR="00934271" w:rsidRPr="003B4F5C" w:rsidRDefault="00F65394" w:rsidP="00F65394">
      <w:pPr>
        <w:jc w:val="both"/>
        <w:rPr>
          <w:rFonts w:ascii="Arial" w:hAnsi="Arial" w:cs="Arial"/>
          <w:noProof/>
        </w:rPr>
      </w:pPr>
      <w:r w:rsidRPr="003B4F5C">
        <w:rPr>
          <w:rFonts w:ascii="Arial" w:hAnsi="Arial" w:cs="Arial"/>
          <w:noProof/>
        </w:rPr>
        <w:t>Iza članka 11. dodaje se novi članak 11a. koji glasi:</w:t>
      </w:r>
    </w:p>
    <w:p w14:paraId="4EAB22A0" w14:textId="05633B42" w:rsidR="00F65394" w:rsidRPr="003B4F5C" w:rsidRDefault="008436FB" w:rsidP="00934271">
      <w:pPr>
        <w:jc w:val="center"/>
        <w:rPr>
          <w:rFonts w:ascii="Arial" w:hAnsi="Arial" w:cs="Arial"/>
          <w:b/>
          <w:bCs/>
          <w:noProof/>
        </w:rPr>
      </w:pPr>
      <w:r>
        <w:rPr>
          <w:rFonts w:ascii="Arial" w:hAnsi="Arial" w:cs="Arial"/>
          <w:b/>
          <w:bCs/>
          <w:noProof/>
        </w:rPr>
        <w:t>„</w:t>
      </w:r>
      <w:r w:rsidR="00F65394" w:rsidRPr="003B4F5C">
        <w:rPr>
          <w:rFonts w:ascii="Arial" w:hAnsi="Arial" w:cs="Arial"/>
          <w:b/>
          <w:bCs/>
          <w:noProof/>
        </w:rPr>
        <w:t>Članak 11a.</w:t>
      </w:r>
    </w:p>
    <w:p w14:paraId="6343EEF0" w14:textId="064D47B4" w:rsidR="00F65394" w:rsidRPr="003B4F5C" w:rsidRDefault="00F65394" w:rsidP="00F65394">
      <w:pPr>
        <w:jc w:val="both"/>
        <w:rPr>
          <w:rFonts w:ascii="Arial" w:hAnsi="Arial" w:cs="Arial"/>
          <w:noProof/>
        </w:rPr>
      </w:pPr>
      <w:r w:rsidRPr="003B4F5C">
        <w:rPr>
          <w:rFonts w:ascii="Arial" w:hAnsi="Arial" w:cs="Arial"/>
          <w:noProof/>
        </w:rPr>
        <w:t xml:space="preserve">Miješani komunalni otpad od korisnika koji nije kućanstvo </w:t>
      </w:r>
      <w:r w:rsidR="008711E2" w:rsidRPr="003B4F5C">
        <w:rPr>
          <w:rFonts w:ascii="Arial" w:hAnsi="Arial" w:cs="Arial"/>
          <w:noProof/>
        </w:rPr>
        <w:t>može se prikupljati</w:t>
      </w:r>
      <w:r w:rsidRPr="003B4F5C">
        <w:rPr>
          <w:rFonts w:ascii="Arial" w:hAnsi="Arial" w:cs="Arial"/>
          <w:noProof/>
        </w:rPr>
        <w:t>, osim u spremnicima iz članka 11. stavka 2. ove Odluke i u metalnim spremnicima volumena 5000 litara, 7000 litara i 21000 litara, te pres kontejnerima volumena 5 m</w:t>
      </w:r>
      <w:r w:rsidRPr="003B4F5C">
        <w:rPr>
          <w:rFonts w:ascii="Arial" w:hAnsi="Arial" w:cs="Arial"/>
          <w:noProof/>
          <w:vertAlign w:val="superscript"/>
        </w:rPr>
        <w:t>3</w:t>
      </w:r>
      <w:r w:rsidRPr="003B4F5C">
        <w:rPr>
          <w:rFonts w:ascii="Arial" w:hAnsi="Arial" w:cs="Arial"/>
          <w:noProof/>
        </w:rPr>
        <w:t>, 8 m</w:t>
      </w:r>
      <w:r w:rsidRPr="003B4F5C">
        <w:rPr>
          <w:rFonts w:ascii="Arial" w:hAnsi="Arial" w:cs="Arial"/>
          <w:noProof/>
          <w:vertAlign w:val="superscript"/>
        </w:rPr>
        <w:t>3</w:t>
      </w:r>
      <w:r w:rsidRPr="003B4F5C">
        <w:rPr>
          <w:rFonts w:ascii="Arial" w:hAnsi="Arial" w:cs="Arial"/>
          <w:noProof/>
        </w:rPr>
        <w:t>, 10 m</w:t>
      </w:r>
      <w:r w:rsidRPr="003B4F5C">
        <w:rPr>
          <w:rFonts w:ascii="Arial" w:hAnsi="Arial" w:cs="Arial"/>
          <w:noProof/>
          <w:vertAlign w:val="superscript"/>
        </w:rPr>
        <w:t>3</w:t>
      </w:r>
      <w:r w:rsidRPr="003B4F5C">
        <w:rPr>
          <w:rFonts w:ascii="Arial" w:hAnsi="Arial" w:cs="Arial"/>
          <w:noProof/>
        </w:rPr>
        <w:t>, 16 m</w:t>
      </w:r>
      <w:r w:rsidRPr="003B4F5C">
        <w:rPr>
          <w:rFonts w:ascii="Arial" w:hAnsi="Arial" w:cs="Arial"/>
          <w:noProof/>
          <w:vertAlign w:val="superscript"/>
        </w:rPr>
        <w:t>3</w:t>
      </w:r>
      <w:r w:rsidRPr="003B4F5C">
        <w:rPr>
          <w:rFonts w:ascii="Arial" w:hAnsi="Arial" w:cs="Arial"/>
          <w:noProof/>
        </w:rPr>
        <w:t xml:space="preserve"> i 20 m</w:t>
      </w:r>
      <w:r w:rsidRPr="003B4F5C">
        <w:rPr>
          <w:rFonts w:ascii="Arial" w:hAnsi="Arial" w:cs="Arial"/>
          <w:noProof/>
          <w:vertAlign w:val="superscript"/>
        </w:rPr>
        <w:t>3</w:t>
      </w:r>
      <w:r w:rsidRPr="003B4F5C">
        <w:rPr>
          <w:rFonts w:ascii="Arial" w:hAnsi="Arial" w:cs="Arial"/>
          <w:noProof/>
        </w:rPr>
        <w:t>.</w:t>
      </w:r>
    </w:p>
    <w:p w14:paraId="6336E947" w14:textId="5202444B" w:rsidR="00F65394" w:rsidRDefault="00F65394" w:rsidP="00F65394">
      <w:pPr>
        <w:jc w:val="both"/>
        <w:rPr>
          <w:rFonts w:ascii="Arial" w:hAnsi="Arial" w:cs="Arial"/>
          <w:noProof/>
        </w:rPr>
      </w:pPr>
      <w:r w:rsidRPr="003B4F5C">
        <w:rPr>
          <w:rFonts w:ascii="Arial" w:hAnsi="Arial" w:cs="Arial"/>
          <w:noProof/>
        </w:rPr>
        <w:t>Spremnike iz stavka 1. ovog članka ne osigurava Davatelj javne usluge.</w:t>
      </w:r>
      <w:r w:rsidR="008436FB">
        <w:rPr>
          <w:rFonts w:ascii="Arial" w:hAnsi="Arial" w:cs="Arial"/>
          <w:noProof/>
        </w:rPr>
        <w:t>“</w:t>
      </w:r>
    </w:p>
    <w:p w14:paraId="254BC8F0" w14:textId="77777777" w:rsidR="00DA22F6" w:rsidRDefault="00DA22F6" w:rsidP="00502A40">
      <w:pPr>
        <w:jc w:val="center"/>
        <w:rPr>
          <w:rFonts w:ascii="Arial" w:hAnsi="Arial" w:cs="Arial"/>
          <w:b/>
          <w:bCs/>
          <w:noProof/>
        </w:rPr>
      </w:pPr>
    </w:p>
    <w:p w14:paraId="7AE5BEF9" w14:textId="66DC1CDA" w:rsidR="00502A40" w:rsidRDefault="00502A40" w:rsidP="00502A40">
      <w:pPr>
        <w:jc w:val="center"/>
        <w:rPr>
          <w:rFonts w:ascii="Arial" w:hAnsi="Arial" w:cs="Arial"/>
          <w:b/>
          <w:bCs/>
          <w:noProof/>
        </w:rPr>
      </w:pPr>
      <w:r w:rsidRPr="00502A40">
        <w:rPr>
          <w:rFonts w:ascii="Arial" w:hAnsi="Arial" w:cs="Arial"/>
          <w:b/>
          <w:bCs/>
          <w:noProof/>
        </w:rPr>
        <w:t>Članak 3.</w:t>
      </w:r>
    </w:p>
    <w:p w14:paraId="5020D825" w14:textId="77777777" w:rsidR="00502A40" w:rsidRPr="00502A40" w:rsidRDefault="00502A40" w:rsidP="00502A40">
      <w:pPr>
        <w:jc w:val="both"/>
        <w:rPr>
          <w:rFonts w:ascii="Arial" w:hAnsi="Arial" w:cs="Arial"/>
          <w:noProof/>
        </w:rPr>
      </w:pPr>
      <w:r w:rsidRPr="00502A40">
        <w:rPr>
          <w:rFonts w:ascii="Arial" w:hAnsi="Arial" w:cs="Arial"/>
          <w:noProof/>
        </w:rPr>
        <w:t>Članak 12. mijenja se i glasi:</w:t>
      </w:r>
    </w:p>
    <w:p w14:paraId="1710F064" w14:textId="71A4522C" w:rsidR="00502A40" w:rsidRPr="00502A40" w:rsidRDefault="008436FB" w:rsidP="00502A40">
      <w:pPr>
        <w:jc w:val="center"/>
        <w:rPr>
          <w:rFonts w:ascii="Arial" w:hAnsi="Arial" w:cs="Arial"/>
          <w:b/>
          <w:bCs/>
          <w:noProof/>
        </w:rPr>
      </w:pPr>
      <w:r>
        <w:rPr>
          <w:rFonts w:ascii="Arial" w:hAnsi="Arial" w:cs="Arial"/>
          <w:b/>
          <w:bCs/>
          <w:noProof/>
        </w:rPr>
        <w:t>„</w:t>
      </w:r>
      <w:r w:rsidR="00502A40" w:rsidRPr="00502A40">
        <w:rPr>
          <w:rFonts w:ascii="Arial" w:hAnsi="Arial" w:cs="Arial"/>
          <w:b/>
          <w:bCs/>
          <w:noProof/>
        </w:rPr>
        <w:t>Članak 12.</w:t>
      </w:r>
    </w:p>
    <w:p w14:paraId="3E4BEC86" w14:textId="77777777" w:rsidR="00502A40" w:rsidRPr="00502A40" w:rsidRDefault="00502A40" w:rsidP="00502A40">
      <w:pPr>
        <w:jc w:val="both"/>
        <w:rPr>
          <w:rFonts w:ascii="Arial" w:hAnsi="Arial" w:cs="Arial"/>
          <w:noProof/>
        </w:rPr>
      </w:pPr>
      <w:r w:rsidRPr="00502A40">
        <w:rPr>
          <w:rFonts w:ascii="Arial" w:hAnsi="Arial" w:cs="Arial"/>
          <w:noProof/>
        </w:rPr>
        <w:t>(1)</w:t>
      </w:r>
      <w:r w:rsidRPr="00502A40">
        <w:rPr>
          <w:rFonts w:ascii="Arial" w:hAnsi="Arial" w:cs="Arial"/>
          <w:noProof/>
        </w:rPr>
        <w:tab/>
        <w:t xml:space="preserve">Spremnike za miješani komunalni otpad korisnici javne usluge dužni su primarno držati na svom obračunskom mjestu, tj. prostorima u svom vlasništvu, odnosno u prostorima koje koriste temeljem druge pravne osnove (npr. u zatvorenim smetlarnicima, podrumima, ulazima, ograđenim dvorištima itd.). </w:t>
      </w:r>
    </w:p>
    <w:p w14:paraId="01BDB1B7" w14:textId="77777777" w:rsidR="00502A40" w:rsidRPr="00502A40" w:rsidRDefault="00502A40" w:rsidP="00502A40">
      <w:pPr>
        <w:jc w:val="both"/>
        <w:rPr>
          <w:rFonts w:ascii="Arial" w:hAnsi="Arial" w:cs="Arial"/>
          <w:noProof/>
        </w:rPr>
      </w:pPr>
      <w:r w:rsidRPr="00502A40">
        <w:rPr>
          <w:rFonts w:ascii="Arial" w:hAnsi="Arial" w:cs="Arial"/>
          <w:noProof/>
        </w:rPr>
        <w:t>(2)</w:t>
      </w:r>
      <w:r w:rsidRPr="00502A40">
        <w:rPr>
          <w:rFonts w:ascii="Arial" w:hAnsi="Arial" w:cs="Arial"/>
          <w:noProof/>
        </w:rPr>
        <w:tab/>
        <w:t>U slučaju korištenja zajedničkog spremnika na istom obračunskom mjestu od strane više korisnika javne usluge korisnici usluge su dužni osigurati:</w:t>
      </w:r>
    </w:p>
    <w:p w14:paraId="65577592" w14:textId="77777777" w:rsidR="00502A40" w:rsidRPr="00502A40" w:rsidRDefault="00502A40" w:rsidP="00502A40">
      <w:pPr>
        <w:jc w:val="both"/>
        <w:rPr>
          <w:rFonts w:ascii="Arial" w:hAnsi="Arial" w:cs="Arial"/>
          <w:noProof/>
        </w:rPr>
      </w:pPr>
      <w:r w:rsidRPr="00502A40">
        <w:rPr>
          <w:rFonts w:ascii="Arial" w:hAnsi="Arial" w:cs="Arial"/>
          <w:noProof/>
        </w:rPr>
        <w:t>- da se spremnici nalaze u za to predviđenim zaključanim smetlaricama i podrumima, haustorima, ograđenim dvorištima, tipiziranim boksovima, smješteni unutar katastarske čestice nekretnine ili smješteni na bilo koji drugi odgovarajući način kojim se onemogućuje pristup spremnicima od strane trećih osoba;</w:t>
      </w:r>
    </w:p>
    <w:p w14:paraId="674655CE" w14:textId="77777777" w:rsidR="00502A40" w:rsidRPr="00502A40" w:rsidRDefault="00502A40" w:rsidP="00502A40">
      <w:pPr>
        <w:jc w:val="both"/>
        <w:rPr>
          <w:rFonts w:ascii="Arial" w:hAnsi="Arial" w:cs="Arial"/>
          <w:noProof/>
        </w:rPr>
      </w:pPr>
      <w:r w:rsidRPr="00502A40">
        <w:rPr>
          <w:rFonts w:ascii="Arial" w:hAnsi="Arial" w:cs="Arial"/>
          <w:noProof/>
        </w:rPr>
        <w:t>- da se primopredaja spremnika obavlja u određeni dan i okvirno vrijeme sukladno rasporedu odvoza otpada iz Obavijesti davatelja usluge, da spremnici i njihov sadržaj budu dostupni davatelju usluge prilikom primopredaje ako se nalaze u zaključanim smetlaricama, haustorima, ograđenim dvorištima, unutar katastarske čestice nekretnine, tipiziranim boksovima ili je na bilo koji drugi način onemogućen pristup spremnicima i njihovu sadržaju od strane trećih osoba, te da radnici davatelja usluge nakon obavljene primopredaje spremnike vrate na njihovo mjesto;</w:t>
      </w:r>
    </w:p>
    <w:p w14:paraId="1056A2AB" w14:textId="77777777" w:rsidR="00502A40" w:rsidRPr="00502A40" w:rsidRDefault="00502A40" w:rsidP="00502A40">
      <w:pPr>
        <w:jc w:val="both"/>
        <w:rPr>
          <w:rFonts w:ascii="Arial" w:hAnsi="Arial" w:cs="Arial"/>
          <w:noProof/>
        </w:rPr>
      </w:pPr>
      <w:r w:rsidRPr="00502A40">
        <w:rPr>
          <w:rFonts w:ascii="Arial" w:hAnsi="Arial" w:cs="Arial"/>
          <w:noProof/>
        </w:rPr>
        <w:lastRenderedPageBreak/>
        <w:t>(3)</w:t>
      </w:r>
      <w:r w:rsidRPr="00502A40">
        <w:rPr>
          <w:rFonts w:ascii="Arial" w:hAnsi="Arial" w:cs="Arial"/>
          <w:noProof/>
        </w:rPr>
        <w:tab/>
        <w:t>U slučaju kada spremnike nije moguće smjestiti ni unutar katastarske čestice nekretnine korisnika usluge, korisnik usluge, odnosno u slučaju višestambenih objekata, predstavnik suvlasnika ili druga osoba koju korisnici usluge sporazumom ovlaste, dužna je podnijeti pisani zahtjev davatelju usluge za davanje mišljenja o potrebi smještaja spremnika na javnoj površini.</w:t>
      </w:r>
    </w:p>
    <w:p w14:paraId="66AB4400" w14:textId="77777777" w:rsidR="00502A40" w:rsidRPr="00502A40" w:rsidRDefault="00502A40" w:rsidP="00502A40">
      <w:pPr>
        <w:jc w:val="both"/>
        <w:rPr>
          <w:rFonts w:ascii="Arial" w:hAnsi="Arial" w:cs="Arial"/>
          <w:noProof/>
        </w:rPr>
      </w:pPr>
      <w:r w:rsidRPr="00502A40">
        <w:rPr>
          <w:rFonts w:ascii="Arial" w:hAnsi="Arial" w:cs="Arial"/>
          <w:noProof/>
        </w:rPr>
        <w:t>(4)</w:t>
      </w:r>
      <w:r w:rsidRPr="00502A40">
        <w:rPr>
          <w:rFonts w:ascii="Arial" w:hAnsi="Arial" w:cs="Arial"/>
          <w:noProof/>
        </w:rPr>
        <w:tab/>
        <w:t>Povodom zahtjeva iz stavka 3. ovoga članka, davatelj usluge će prekosvojih djelatnika zajedno s korisnikom usluge, odnosno predstavnikom suvlasnika ili osobom koju su korisnici usluge koji zajednički koriste spremnik ovlastili, pregledati lokaciju obračunskog mjesta radi utvrđivanja mogućnosti smještaja dodijeljenih spremnika korisniku usluge unutar nekretnine korisnika usluge.</w:t>
      </w:r>
    </w:p>
    <w:p w14:paraId="535C9196" w14:textId="77777777" w:rsidR="00502A40" w:rsidRPr="00502A40" w:rsidRDefault="00502A40" w:rsidP="00502A40">
      <w:pPr>
        <w:jc w:val="both"/>
        <w:rPr>
          <w:rFonts w:ascii="Arial" w:hAnsi="Arial" w:cs="Arial"/>
          <w:noProof/>
        </w:rPr>
      </w:pPr>
      <w:r w:rsidRPr="00502A40">
        <w:rPr>
          <w:rFonts w:ascii="Arial" w:hAnsi="Arial" w:cs="Arial"/>
          <w:noProof/>
        </w:rPr>
        <w:t>(5)</w:t>
      </w:r>
      <w:r w:rsidRPr="00502A40">
        <w:rPr>
          <w:rFonts w:ascii="Arial" w:hAnsi="Arial" w:cs="Arial"/>
          <w:noProof/>
        </w:rPr>
        <w:tab/>
        <w:t>Ako se prilikom pregleda iz stavka 4. ovoga članka utvrdi da ne postoji mogućnost smještaja dodijeljenih spremnika unutar nekretnine korisnika usluge, davatelj usluge će u suradnji s gradskim upravnim tijelom nadležnim za korištenje javnih površina i s vijećima gradskih četvrti, odnosno mjesnim odborima, dati mišljenje korisniku usluge o potrebi smještaja spremnika na javnu površinu koja se nalazi na najmanjoj udaljenosti od obračunskog mjesta korisnika usluge, u suradnji sa nadležnim upravnim tijelom i Davateljem usluga.</w:t>
      </w:r>
    </w:p>
    <w:p w14:paraId="2149FC50" w14:textId="77777777" w:rsidR="00502A40" w:rsidRPr="00502A40" w:rsidRDefault="00502A40" w:rsidP="00502A40">
      <w:pPr>
        <w:jc w:val="both"/>
        <w:rPr>
          <w:rFonts w:ascii="Arial" w:hAnsi="Arial" w:cs="Arial"/>
          <w:noProof/>
        </w:rPr>
      </w:pPr>
      <w:r w:rsidRPr="00502A40">
        <w:rPr>
          <w:rFonts w:ascii="Arial" w:hAnsi="Arial" w:cs="Arial"/>
          <w:noProof/>
        </w:rPr>
        <w:t>(6)</w:t>
      </w:r>
      <w:r w:rsidRPr="00502A40">
        <w:rPr>
          <w:rFonts w:ascii="Arial" w:hAnsi="Arial" w:cs="Arial"/>
          <w:noProof/>
        </w:rPr>
        <w:tab/>
        <w:t xml:space="preserve">Davatelj usluge ne odgovara za neovlašteno korištenje spremnika od strane trećih osoba. </w:t>
      </w:r>
    </w:p>
    <w:p w14:paraId="2E615438" w14:textId="3885655E" w:rsidR="00502A40" w:rsidRDefault="00502A40" w:rsidP="00502A40">
      <w:pPr>
        <w:jc w:val="both"/>
        <w:rPr>
          <w:rFonts w:ascii="Arial" w:hAnsi="Arial" w:cs="Arial"/>
          <w:noProof/>
        </w:rPr>
      </w:pPr>
      <w:r w:rsidRPr="00502A40">
        <w:rPr>
          <w:rFonts w:ascii="Arial" w:hAnsi="Arial" w:cs="Arial"/>
          <w:noProof/>
        </w:rPr>
        <w:t>(7)</w:t>
      </w:r>
      <w:r w:rsidRPr="00502A40">
        <w:rPr>
          <w:rFonts w:ascii="Arial" w:hAnsi="Arial" w:cs="Arial"/>
          <w:noProof/>
        </w:rPr>
        <w:tab/>
        <w:t>Korisnik usluge je dužan davatelju usluge omogućiti pristup spremniku, odnosno isti vozilima i radnicima davatelja usluge mora biti dostupan u planiranom vremenu pražnjenja.</w:t>
      </w:r>
      <w:r w:rsidR="006F633A">
        <w:rPr>
          <w:rFonts w:ascii="Arial" w:hAnsi="Arial" w:cs="Arial"/>
          <w:noProof/>
        </w:rPr>
        <w:t>“</w:t>
      </w:r>
    </w:p>
    <w:p w14:paraId="66E8A2F0" w14:textId="77777777" w:rsidR="00502A40" w:rsidRPr="00502A40" w:rsidRDefault="00502A40" w:rsidP="00502A40">
      <w:pPr>
        <w:jc w:val="both"/>
        <w:rPr>
          <w:rFonts w:ascii="Arial" w:hAnsi="Arial" w:cs="Arial"/>
          <w:noProof/>
        </w:rPr>
      </w:pPr>
    </w:p>
    <w:p w14:paraId="05BFACAE" w14:textId="77777777" w:rsidR="00502A40" w:rsidRPr="00376ABC" w:rsidRDefault="00502A40" w:rsidP="00376ABC">
      <w:pPr>
        <w:jc w:val="center"/>
        <w:rPr>
          <w:rFonts w:ascii="Arial" w:hAnsi="Arial" w:cs="Arial"/>
          <w:b/>
          <w:bCs/>
          <w:noProof/>
        </w:rPr>
      </w:pPr>
      <w:r w:rsidRPr="00376ABC">
        <w:rPr>
          <w:rFonts w:ascii="Arial" w:hAnsi="Arial" w:cs="Arial"/>
          <w:b/>
          <w:bCs/>
          <w:noProof/>
        </w:rPr>
        <w:t>Članak 4.</w:t>
      </w:r>
    </w:p>
    <w:p w14:paraId="11DC19F8" w14:textId="77777777" w:rsidR="00502A40" w:rsidRPr="00502A40" w:rsidRDefault="00502A40" w:rsidP="00502A40">
      <w:pPr>
        <w:jc w:val="both"/>
        <w:rPr>
          <w:rFonts w:ascii="Arial" w:hAnsi="Arial" w:cs="Arial"/>
          <w:noProof/>
        </w:rPr>
      </w:pPr>
      <w:r w:rsidRPr="00502A40">
        <w:rPr>
          <w:rFonts w:ascii="Arial" w:hAnsi="Arial" w:cs="Arial"/>
          <w:noProof/>
        </w:rPr>
        <w:t>Članak 15. stavak 1. mijenja se i glasi:</w:t>
      </w:r>
    </w:p>
    <w:p w14:paraId="0DD14289" w14:textId="201B9352" w:rsidR="00502A40" w:rsidRPr="00502A40" w:rsidRDefault="008436FB" w:rsidP="00502A40">
      <w:pPr>
        <w:jc w:val="both"/>
        <w:rPr>
          <w:rFonts w:ascii="Arial" w:hAnsi="Arial" w:cs="Arial"/>
          <w:noProof/>
        </w:rPr>
      </w:pPr>
      <w:r>
        <w:rPr>
          <w:rFonts w:ascii="Arial" w:hAnsi="Arial" w:cs="Arial"/>
          <w:noProof/>
        </w:rPr>
        <w:t>„</w:t>
      </w:r>
      <w:r w:rsidR="00502A40" w:rsidRPr="00502A40">
        <w:rPr>
          <w:rFonts w:ascii="Arial" w:hAnsi="Arial" w:cs="Arial"/>
          <w:noProof/>
        </w:rPr>
        <w:t>(1)</w:t>
      </w:r>
      <w:r w:rsidR="00502A40" w:rsidRPr="00502A40">
        <w:rPr>
          <w:rFonts w:ascii="Arial" w:hAnsi="Arial" w:cs="Arial"/>
          <w:noProof/>
        </w:rPr>
        <w:tab/>
        <w:t>Na javne površine se postavljaju samo spremnici za odvojeno sakupljanje otpada, dok se spremnici za miješani komunalni otpad na javnu površinu postavljaju jedino u slučaju iz članka 12. ove Odluke.</w:t>
      </w:r>
      <w:r>
        <w:rPr>
          <w:rFonts w:ascii="Arial" w:hAnsi="Arial" w:cs="Arial"/>
          <w:noProof/>
        </w:rPr>
        <w:t>“</w:t>
      </w:r>
    </w:p>
    <w:p w14:paraId="6AEADF35" w14:textId="1DB59B43" w:rsidR="0060316E" w:rsidRPr="003B4F5C" w:rsidRDefault="0060316E" w:rsidP="0060316E">
      <w:pPr>
        <w:spacing w:after="0" w:line="240" w:lineRule="auto"/>
        <w:jc w:val="center"/>
        <w:rPr>
          <w:rFonts w:ascii="Arial" w:hAnsi="Arial" w:cs="Arial"/>
          <w:b/>
          <w:bCs/>
          <w:noProof/>
        </w:rPr>
      </w:pPr>
      <w:r w:rsidRPr="003B4F5C">
        <w:rPr>
          <w:rFonts w:ascii="Arial" w:hAnsi="Arial" w:cs="Arial"/>
          <w:b/>
          <w:bCs/>
          <w:noProof/>
        </w:rPr>
        <w:t xml:space="preserve">Članak </w:t>
      </w:r>
      <w:r w:rsidR="001615DE">
        <w:rPr>
          <w:rFonts w:ascii="Arial" w:hAnsi="Arial" w:cs="Arial"/>
          <w:b/>
          <w:bCs/>
          <w:noProof/>
        </w:rPr>
        <w:t>5</w:t>
      </w:r>
      <w:r w:rsidRPr="003B4F5C">
        <w:rPr>
          <w:rFonts w:ascii="Arial" w:hAnsi="Arial" w:cs="Arial"/>
          <w:b/>
          <w:bCs/>
          <w:noProof/>
        </w:rPr>
        <w:t>.</w:t>
      </w:r>
    </w:p>
    <w:p w14:paraId="45B49376" w14:textId="77777777" w:rsidR="0060316E" w:rsidRPr="003B4F5C" w:rsidRDefault="0060316E" w:rsidP="00F51689">
      <w:pPr>
        <w:spacing w:after="0" w:line="240" w:lineRule="auto"/>
        <w:jc w:val="both"/>
        <w:rPr>
          <w:rFonts w:ascii="Arial" w:hAnsi="Arial" w:cs="Arial"/>
          <w:noProof/>
        </w:rPr>
      </w:pPr>
    </w:p>
    <w:p w14:paraId="0C659E8A" w14:textId="3B58A877" w:rsidR="005F4804" w:rsidRPr="003B4F5C" w:rsidRDefault="0084080A" w:rsidP="00F51689">
      <w:pPr>
        <w:spacing w:after="0" w:line="240" w:lineRule="auto"/>
        <w:jc w:val="both"/>
        <w:rPr>
          <w:rFonts w:ascii="Arial" w:hAnsi="Arial" w:cs="Arial"/>
          <w:noProof/>
        </w:rPr>
      </w:pPr>
      <w:r w:rsidRPr="003B4F5C">
        <w:rPr>
          <w:rFonts w:ascii="Arial" w:hAnsi="Arial" w:cs="Arial"/>
          <w:noProof/>
        </w:rPr>
        <w:t>I</w:t>
      </w:r>
      <w:r w:rsidR="005F4804" w:rsidRPr="003B4F5C">
        <w:rPr>
          <w:rFonts w:ascii="Arial" w:hAnsi="Arial" w:cs="Arial"/>
          <w:noProof/>
        </w:rPr>
        <w:t>za članka 31. dodaj</w:t>
      </w:r>
      <w:r w:rsidR="00E877F3" w:rsidRPr="003B4F5C">
        <w:rPr>
          <w:rFonts w:ascii="Arial" w:hAnsi="Arial" w:cs="Arial"/>
          <w:noProof/>
        </w:rPr>
        <w:t>u</w:t>
      </w:r>
      <w:r w:rsidR="005F4804" w:rsidRPr="003B4F5C">
        <w:rPr>
          <w:rFonts w:ascii="Arial" w:hAnsi="Arial" w:cs="Arial"/>
          <w:noProof/>
        </w:rPr>
        <w:t xml:space="preserve"> se naslov i novi član</w:t>
      </w:r>
      <w:r w:rsidR="0089514F" w:rsidRPr="003B4F5C">
        <w:rPr>
          <w:rFonts w:ascii="Arial" w:hAnsi="Arial" w:cs="Arial"/>
          <w:noProof/>
        </w:rPr>
        <w:t>ci</w:t>
      </w:r>
      <w:r w:rsidR="005F4804" w:rsidRPr="003B4F5C">
        <w:rPr>
          <w:rFonts w:ascii="Arial" w:hAnsi="Arial" w:cs="Arial"/>
          <w:noProof/>
        </w:rPr>
        <w:t xml:space="preserve"> 31a. </w:t>
      </w:r>
      <w:r w:rsidR="0089514F" w:rsidRPr="003B4F5C">
        <w:rPr>
          <w:rFonts w:ascii="Arial" w:hAnsi="Arial" w:cs="Arial"/>
          <w:noProof/>
        </w:rPr>
        <w:t xml:space="preserve">i 31b. </w:t>
      </w:r>
      <w:r w:rsidR="00326223" w:rsidRPr="003B4F5C">
        <w:rPr>
          <w:rFonts w:ascii="Arial" w:hAnsi="Arial" w:cs="Arial"/>
          <w:noProof/>
        </w:rPr>
        <w:t>te</w:t>
      </w:r>
      <w:r w:rsidR="005F4804" w:rsidRPr="003B4F5C">
        <w:rPr>
          <w:rFonts w:ascii="Arial" w:hAnsi="Arial" w:cs="Arial"/>
          <w:noProof/>
        </w:rPr>
        <w:t xml:space="preserve"> glase:</w:t>
      </w:r>
    </w:p>
    <w:p w14:paraId="74357759" w14:textId="77777777" w:rsidR="006C637F" w:rsidRPr="003B4F5C" w:rsidRDefault="006C637F" w:rsidP="00A85245">
      <w:pPr>
        <w:spacing w:after="0" w:line="240" w:lineRule="auto"/>
        <w:jc w:val="center"/>
        <w:rPr>
          <w:rFonts w:ascii="Arial" w:hAnsi="Arial" w:cs="Arial"/>
          <w:noProof/>
        </w:rPr>
      </w:pPr>
    </w:p>
    <w:p w14:paraId="0234E089" w14:textId="4B13A7A6" w:rsidR="005F4804" w:rsidRPr="003B4F5C" w:rsidRDefault="005F4804" w:rsidP="005F4804">
      <w:pPr>
        <w:pStyle w:val="Default"/>
        <w:rPr>
          <w:b/>
          <w:bCs/>
          <w:i/>
          <w:iCs/>
          <w:noProof/>
          <w:color w:val="auto"/>
          <w:sz w:val="22"/>
          <w:szCs w:val="22"/>
          <w:u w:val="single"/>
        </w:rPr>
      </w:pPr>
      <w:r w:rsidRPr="003B4F5C">
        <w:rPr>
          <w:b/>
          <w:bCs/>
          <w:i/>
          <w:iCs/>
          <w:noProof/>
          <w:color w:val="auto"/>
          <w:sz w:val="22"/>
          <w:szCs w:val="22"/>
          <w:u w:val="single"/>
        </w:rPr>
        <w:t xml:space="preserve">„Kriterij za umanjenje cijene javne usluge </w:t>
      </w:r>
    </w:p>
    <w:p w14:paraId="67E86188" w14:textId="77777777" w:rsidR="00C60823" w:rsidRPr="003B4F5C" w:rsidRDefault="00C60823" w:rsidP="005F4804">
      <w:pPr>
        <w:pStyle w:val="Default"/>
        <w:jc w:val="center"/>
        <w:rPr>
          <w:b/>
          <w:bCs/>
          <w:i/>
          <w:iCs/>
          <w:noProof/>
          <w:color w:val="auto"/>
          <w:sz w:val="22"/>
          <w:szCs w:val="22"/>
        </w:rPr>
      </w:pPr>
    </w:p>
    <w:p w14:paraId="41968691" w14:textId="5BF52DBC" w:rsidR="005F4804" w:rsidRPr="003B4F5C" w:rsidRDefault="005F4804" w:rsidP="005F4804">
      <w:pPr>
        <w:pStyle w:val="Default"/>
        <w:jc w:val="center"/>
        <w:rPr>
          <w:b/>
          <w:bCs/>
          <w:i/>
          <w:iCs/>
          <w:noProof/>
          <w:color w:val="auto"/>
          <w:sz w:val="22"/>
          <w:szCs w:val="22"/>
        </w:rPr>
      </w:pPr>
      <w:r w:rsidRPr="003B4F5C">
        <w:rPr>
          <w:b/>
          <w:bCs/>
          <w:i/>
          <w:iCs/>
          <w:noProof/>
          <w:color w:val="auto"/>
          <w:sz w:val="22"/>
          <w:szCs w:val="22"/>
        </w:rPr>
        <w:t>Članak 31a.</w:t>
      </w:r>
    </w:p>
    <w:p w14:paraId="46B53541" w14:textId="77777777" w:rsidR="005F4804" w:rsidRPr="003B4F5C" w:rsidRDefault="005F4804" w:rsidP="00326223">
      <w:pPr>
        <w:pStyle w:val="Default"/>
        <w:jc w:val="both"/>
        <w:rPr>
          <w:noProof/>
          <w:color w:val="auto"/>
          <w:sz w:val="22"/>
          <w:szCs w:val="22"/>
        </w:rPr>
      </w:pPr>
    </w:p>
    <w:p w14:paraId="139A436D" w14:textId="64AE8F2B" w:rsidR="00B60126" w:rsidRPr="003B4F5C" w:rsidRDefault="00B60126" w:rsidP="00B60126">
      <w:pPr>
        <w:spacing w:after="0" w:line="240" w:lineRule="auto"/>
        <w:jc w:val="both"/>
        <w:rPr>
          <w:rFonts w:ascii="Arial" w:hAnsi="Arial" w:cs="Arial"/>
          <w:noProof/>
        </w:rPr>
      </w:pPr>
      <w:r w:rsidRPr="003B4F5C">
        <w:rPr>
          <w:rFonts w:ascii="Arial" w:hAnsi="Arial" w:cs="Arial"/>
          <w:noProof/>
        </w:rPr>
        <w:t>(1) Utvrđuju se kriteriji za umanjenje cijene javne usluge koji potiču Korisnika javne usluge da odvojeno predaje biootpad, reciklabilni komunalni otpad, glomazni otpad i opasni komunalni otpad od miješanog komunalnog otpada te da, kad je to primjenjivo, kompostira biootpad.</w:t>
      </w:r>
    </w:p>
    <w:p w14:paraId="3A00C85F" w14:textId="2D539744" w:rsidR="00B60126" w:rsidRDefault="009D6886" w:rsidP="00B60126">
      <w:pPr>
        <w:spacing w:after="0" w:line="240" w:lineRule="auto"/>
        <w:jc w:val="both"/>
        <w:rPr>
          <w:rFonts w:ascii="Arial" w:hAnsi="Arial" w:cs="Arial"/>
          <w:noProof/>
        </w:rPr>
      </w:pPr>
      <w:r w:rsidRPr="009D6886">
        <w:rPr>
          <w:rFonts w:ascii="Arial" w:hAnsi="Arial" w:cs="Arial"/>
          <w:noProof/>
        </w:rPr>
        <w:t xml:space="preserve">(2) Uvjet za ostvarenje prava na umanjenje cijene javne usluge je odvajanje reciklabilnog, biootpada, glomaznog, proizvodnog otpada te opasnog komunalnog otpada od miješanog komunalnog otpada.  Pravo na umanjenje cijene javne usluge ima Korisnik javne usluge koji dokaže Davatelju javne usluge da se pridržava opće obveze odvajanja otpada propisane zakonom, odnosno da je u razdoblju od jedne kalendarske godine najmanje </w:t>
      </w:r>
      <w:r w:rsidR="002700F1">
        <w:rPr>
          <w:rFonts w:ascii="Arial" w:hAnsi="Arial" w:cs="Arial"/>
          <w:noProof/>
        </w:rPr>
        <w:t>3</w:t>
      </w:r>
      <w:r w:rsidRPr="009D6886">
        <w:rPr>
          <w:rFonts w:ascii="Arial" w:hAnsi="Arial" w:cs="Arial"/>
          <w:noProof/>
        </w:rPr>
        <w:t xml:space="preserve"> </w:t>
      </w:r>
      <w:r w:rsidR="002700F1">
        <w:rPr>
          <w:rFonts w:ascii="Arial" w:hAnsi="Arial" w:cs="Arial"/>
          <w:noProof/>
        </w:rPr>
        <w:t>(</w:t>
      </w:r>
      <w:r w:rsidRPr="009D6886">
        <w:rPr>
          <w:rFonts w:ascii="Arial" w:hAnsi="Arial" w:cs="Arial"/>
          <w:noProof/>
        </w:rPr>
        <w:t>tri</w:t>
      </w:r>
      <w:r w:rsidR="002700F1">
        <w:rPr>
          <w:rFonts w:ascii="Arial" w:hAnsi="Arial" w:cs="Arial"/>
          <w:noProof/>
        </w:rPr>
        <w:t>)</w:t>
      </w:r>
      <w:r w:rsidRPr="009D6886">
        <w:rPr>
          <w:rFonts w:ascii="Arial" w:hAnsi="Arial" w:cs="Arial"/>
          <w:noProof/>
        </w:rPr>
        <w:t xml:space="preserve"> puta poštivao obvezu odvojene predaje biootpada, reciklabilnog, glomaznog i opasnog komunalnog otpada od miješanog komunalnog otpada.</w:t>
      </w:r>
    </w:p>
    <w:p w14:paraId="2B672129" w14:textId="77777777" w:rsidR="009D6886" w:rsidRPr="003B4F5C" w:rsidRDefault="009D6886" w:rsidP="00B60126">
      <w:pPr>
        <w:spacing w:after="0" w:line="240" w:lineRule="auto"/>
        <w:jc w:val="both"/>
        <w:rPr>
          <w:rFonts w:ascii="Arial" w:hAnsi="Arial" w:cs="Arial"/>
          <w:noProof/>
        </w:rPr>
      </w:pPr>
    </w:p>
    <w:p w14:paraId="5E01256A" w14:textId="77777777" w:rsidR="001615DE" w:rsidRDefault="001615DE" w:rsidP="00326223">
      <w:pPr>
        <w:spacing w:after="0" w:line="240" w:lineRule="auto"/>
        <w:jc w:val="center"/>
        <w:rPr>
          <w:rFonts w:ascii="Arial" w:hAnsi="Arial" w:cs="Arial"/>
          <w:b/>
          <w:bCs/>
          <w:i/>
          <w:iCs/>
          <w:noProof/>
        </w:rPr>
      </w:pPr>
    </w:p>
    <w:p w14:paraId="4BEF4B14" w14:textId="5B120971" w:rsidR="0089514F" w:rsidRPr="003B4F5C" w:rsidRDefault="0089514F" w:rsidP="00326223">
      <w:pPr>
        <w:spacing w:after="0" w:line="240" w:lineRule="auto"/>
        <w:jc w:val="center"/>
        <w:rPr>
          <w:rFonts w:ascii="Arial" w:hAnsi="Arial" w:cs="Arial"/>
          <w:b/>
          <w:bCs/>
          <w:i/>
          <w:iCs/>
          <w:noProof/>
        </w:rPr>
      </w:pPr>
      <w:r w:rsidRPr="003B4F5C">
        <w:rPr>
          <w:rFonts w:ascii="Arial" w:hAnsi="Arial" w:cs="Arial"/>
          <w:b/>
          <w:bCs/>
          <w:i/>
          <w:iCs/>
          <w:noProof/>
        </w:rPr>
        <w:t>Članak 3</w:t>
      </w:r>
      <w:r w:rsidR="00981667" w:rsidRPr="003B4F5C">
        <w:rPr>
          <w:rFonts w:ascii="Arial" w:hAnsi="Arial" w:cs="Arial"/>
          <w:b/>
          <w:bCs/>
          <w:i/>
          <w:iCs/>
          <w:noProof/>
        </w:rPr>
        <w:t>1b</w:t>
      </w:r>
      <w:r w:rsidRPr="003B4F5C">
        <w:rPr>
          <w:rFonts w:ascii="Arial" w:hAnsi="Arial" w:cs="Arial"/>
          <w:b/>
          <w:bCs/>
          <w:i/>
          <w:iCs/>
          <w:noProof/>
        </w:rPr>
        <w:t>.</w:t>
      </w:r>
    </w:p>
    <w:p w14:paraId="214EE115" w14:textId="69E5A3E2" w:rsidR="00C5428A" w:rsidRPr="00C5428A" w:rsidRDefault="00C5428A" w:rsidP="00C5428A">
      <w:pPr>
        <w:spacing w:after="0" w:line="240" w:lineRule="auto"/>
        <w:jc w:val="both"/>
        <w:rPr>
          <w:rFonts w:ascii="Arial" w:hAnsi="Arial" w:cs="Arial"/>
          <w:noProof/>
        </w:rPr>
      </w:pPr>
    </w:p>
    <w:p w14:paraId="6A1D9BDF"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(1) Davatelj usluge odobrava kriterije za umanjenje cijene javne usluge u cilju smanjenja nastajanja miješanog komunalnog otpada na način da se popust na cijenu obvezne minimalne javne usluge </w:t>
      </w:r>
      <w:r w:rsidRPr="00C5428A">
        <w:rPr>
          <w:rFonts w:ascii="Arial" w:hAnsi="Arial" w:cs="Arial"/>
          <w:noProof/>
        </w:rPr>
        <w:lastRenderedPageBreak/>
        <w:t xml:space="preserve">odobrava korisniku usluge kategorije koji nije kućanstvo za mjesečno obračunsko razdoblje u kojem je predao do maksimalno 240 litara miješanog komunalnog otpada. </w:t>
      </w:r>
    </w:p>
    <w:p w14:paraId="0CF1B18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(2) Iznimno od stavka 1. ovog članka, ako se na istom obračunskom mjestu isti korisnik može razvrstati i u kategoriju kućanstvo i u kategoriju korisnika koji nije kućanstvo, korisnik je dužan plaćati samo cijenu obvezne minimalne javne usluge obračunanu za kategoriju korisnika koji nije kućanstvo, a davatelj usluge će mu odobriti umanjenje cijene obvezne minimalne javne usluge za mjesečno obračunsko razdoblje u kojem je predao do maksimalno 720 litara miješanog komunalnog otpada. </w:t>
      </w:r>
    </w:p>
    <w:p w14:paraId="2F3430A8"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(3) Korisnicima usluge kategorije koji nisu kućanstvo pod uvjetima iz stavka 1. i 2. ovog članka davatelj usluge će sukladno cjeniku odobriti umanjenje cijene obvezne minimalne javne usluge po cijeni za kućanstvo pod uvjetom da korisnik dokaže kako  ispunjava sljedeće uvjete:</w:t>
      </w:r>
    </w:p>
    <w:p w14:paraId="003B61BF"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korisnik na obračunskom mjestu posluje tijekom cijele godine i ima najviše jednu zaposlenu osobu na nivou godine,</w:t>
      </w:r>
    </w:p>
    <w:p w14:paraId="01217F28"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b)  iznajmljivač koji kao fizička osoba pruža ugostiteljske usluge u domaćinstvu sukladno zakonu kojim se uređuje ugostiteljska djelatnost za razdoblje od 1. listopada tekuće godine do 31. svibnja iduće godine.  </w:t>
      </w:r>
    </w:p>
    <w:p w14:paraId="7D17DFCB"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(4) Korisnicima usluge kategorije koji nisu kućanstvo pod uvjetima iz stavka 1. i 2. ovog članka davatelj usluge će sukladno cjeniku odobriti:</w:t>
      </w:r>
    </w:p>
    <w:p w14:paraId="17F17B2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umanjenje cijene obvezne minimalne javne usluge za 50% pod uvjetom da korisnik na obračunskom mjestu posluje tijekom cijele godine i ima najviše 2 zaposlene osobe na nivou godine,</w:t>
      </w:r>
    </w:p>
    <w:p w14:paraId="260E3E8B"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b) umanjenje cijene obvezne minimalne javne usluge za 30% pod uvjetom da korisnik na obračunskom mjestu posluje tijekom cijele godine i ima najviše 3 zaposlene osobe na nivou godine.</w:t>
      </w:r>
    </w:p>
    <w:p w14:paraId="0B8216E4"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(5) Iznimno za korisnike koji nisu kućanstvo koji su privremeno na zajedničkom spremniku davatelj usluge će sukladno cjeniku odobriti umanjenje cijene obvezne minimalne javne usluge pod uvjetom da korisnik dokaže kako ispunjava sljedeće uvjete:</w:t>
      </w:r>
    </w:p>
    <w:p w14:paraId="18B4EBBE"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korisnik na obračunskom mjestu posluje tijekom cijele godine i ima najviše jednu zaposlenu osobu na nivou godine - po cijeni za kućanstvo,</w:t>
      </w:r>
    </w:p>
    <w:p w14:paraId="6FC4935D"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b) korisnik na obračunskom mjestu posluje tijekom cijele godine i ima najviše 2 zaposlene osobe na nivou godine - umanjenje cijene obvezne minimalne javne usluge za 50%,</w:t>
      </w:r>
    </w:p>
    <w:p w14:paraId="6356519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c) korisnik na obračunskom mjestu posluje tijekom cijele godine i ima najviše 3 zaposlene osobe na nivou godine - umanjenje cijene obvezne minimalne javne usluge za 30%.</w:t>
      </w:r>
    </w:p>
    <w:p w14:paraId="018502F9"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d)  iznajmljivač koji kao fizička osoba pruža ugostiteljske usluge u domaćinstvu sukladno zakonu kojim se uređuje ugostiteljska djelatnost za razdoblje od 1. listopada tekuće godine do 31. svibnja iduće godine - po cijeni za kućanstvo. </w:t>
      </w:r>
    </w:p>
    <w:p w14:paraId="66CFBA42"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(6) Korisnik dokazuje činjenicu poslovanja na obračunskom mjestu predočenjem dokaza o vlasništu nekretnine ili važećeg ugovora o zakupu ili najmu na temelju kojega obavlja poslovanje na obračunskom mjestu, a činjenicu zaposlenja potvrdama o prijavi zaposlenih osoba na mirovinsko osiguranje.</w:t>
      </w:r>
    </w:p>
    <w:p w14:paraId="4A2971D5" w14:textId="2AF95376" w:rsidR="00C5428A" w:rsidRPr="00C5428A" w:rsidRDefault="00C5428A" w:rsidP="00C5428A">
      <w:pPr>
        <w:spacing w:after="0" w:line="240" w:lineRule="auto"/>
        <w:jc w:val="both"/>
        <w:rPr>
          <w:rFonts w:ascii="Arial" w:hAnsi="Arial" w:cs="Arial"/>
          <w:noProof/>
        </w:rPr>
      </w:pPr>
      <w:r w:rsidRPr="00C5428A">
        <w:rPr>
          <w:rFonts w:ascii="Arial" w:hAnsi="Arial" w:cs="Arial"/>
          <w:noProof/>
        </w:rPr>
        <w:t>(7) Korisnik javne usluge koji nije kućanosto, a koji dokaže davatelju usluge kako je u razdoblju od jedne kalendarske godine najmanje 3</w:t>
      </w:r>
      <w:r w:rsidR="008F15D4">
        <w:rPr>
          <w:rFonts w:ascii="Arial" w:hAnsi="Arial" w:cs="Arial"/>
          <w:noProof/>
        </w:rPr>
        <w:t xml:space="preserve"> (tri)</w:t>
      </w:r>
      <w:r w:rsidRPr="00C5428A">
        <w:rPr>
          <w:rFonts w:ascii="Arial" w:hAnsi="Arial" w:cs="Arial"/>
          <w:noProof/>
        </w:rPr>
        <w:t xml:space="preserve"> puta predao reciklabilni, </w:t>
      </w:r>
      <w:r w:rsidR="001615DE">
        <w:rPr>
          <w:rFonts w:ascii="Arial" w:hAnsi="Arial" w:cs="Arial"/>
          <w:noProof/>
        </w:rPr>
        <w:t xml:space="preserve">biootpad, </w:t>
      </w:r>
      <w:r w:rsidRPr="00C5428A">
        <w:rPr>
          <w:rFonts w:ascii="Arial" w:hAnsi="Arial" w:cs="Arial"/>
          <w:noProof/>
        </w:rPr>
        <w:t xml:space="preserve">glomazni, proizvodni otpad te opasni komunalni otpad ovlaštenom sakupljaču ima pravo na umanjenje cijene obvezne minimalne javne usluge </w:t>
      </w:r>
      <w:r w:rsidRPr="009E315E">
        <w:rPr>
          <w:rFonts w:ascii="Arial" w:hAnsi="Arial" w:cs="Arial"/>
          <w:noProof/>
        </w:rPr>
        <w:t>sukladno ovom članku.</w:t>
      </w:r>
    </w:p>
    <w:p w14:paraId="3300E759"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(8) Korisnik javne usluge koji nije kućanstvo dokazuje činjenicu predaje reciklabilnog, biootpada, glomaznog, proizvodnog otpada te opasnog komunalnog otpada ovlaštenom sakupljaču potvrdom koju mu u tu svrhu izdaje ovlašteni sakupljač.</w:t>
      </w:r>
    </w:p>
    <w:p w14:paraId="7FAA0039" w14:textId="088CD0A8" w:rsidR="006C637F" w:rsidRDefault="00D603DE" w:rsidP="00C5428A">
      <w:pPr>
        <w:spacing w:after="0" w:line="240" w:lineRule="auto"/>
        <w:jc w:val="both"/>
        <w:rPr>
          <w:rFonts w:ascii="Arial" w:hAnsi="Arial" w:cs="Arial"/>
          <w:noProof/>
        </w:rPr>
      </w:pPr>
      <w:r>
        <w:rPr>
          <w:rFonts w:ascii="Arial" w:hAnsi="Arial" w:cs="Arial"/>
          <w:noProof/>
        </w:rPr>
        <w:t>(</w:t>
      </w:r>
      <w:r w:rsidR="00C5428A" w:rsidRPr="00C5428A">
        <w:rPr>
          <w:rFonts w:ascii="Arial" w:hAnsi="Arial" w:cs="Arial"/>
          <w:noProof/>
        </w:rPr>
        <w:t>9) U obračunskom razdoblju u kojem je korisnik usluge obveznik plaćanja ugovorne kazne ne ostvaruje mogućnost popusta po niti jednoj osnovi.</w:t>
      </w:r>
    </w:p>
    <w:p w14:paraId="2371F40A" w14:textId="13F919B0" w:rsidR="00E146EE" w:rsidRDefault="00E146EE" w:rsidP="00C5428A">
      <w:pPr>
        <w:spacing w:after="0" w:line="240" w:lineRule="auto"/>
        <w:jc w:val="both"/>
        <w:rPr>
          <w:rFonts w:ascii="Arial" w:hAnsi="Arial" w:cs="Arial"/>
          <w:noProof/>
        </w:rPr>
      </w:pPr>
      <w:r>
        <w:rPr>
          <w:rFonts w:ascii="Arial" w:hAnsi="Arial" w:cs="Arial"/>
          <w:noProof/>
        </w:rPr>
        <w:t>(10) Za ostvarenje prava na umanjenje cijene počevši od mjeseca srpnja 2023. godine korisnik javne usluge koji nije kućanstvo dužan je dostaviti dokaz najmanje tri odvojene predaje otpada najkasnije do 31. prosinca 2023. godine.</w:t>
      </w:r>
      <w:r w:rsidR="008436FB">
        <w:rPr>
          <w:rFonts w:ascii="Arial" w:hAnsi="Arial" w:cs="Arial"/>
          <w:noProof/>
        </w:rPr>
        <w:t>“</w:t>
      </w:r>
    </w:p>
    <w:p w14:paraId="250FDA20" w14:textId="77777777" w:rsidR="00C5428A" w:rsidRDefault="00C5428A" w:rsidP="00C5428A">
      <w:pPr>
        <w:spacing w:after="0" w:line="240" w:lineRule="auto"/>
        <w:jc w:val="both"/>
        <w:rPr>
          <w:rFonts w:ascii="Arial" w:hAnsi="Arial" w:cs="Arial"/>
          <w:noProof/>
        </w:rPr>
      </w:pPr>
    </w:p>
    <w:p w14:paraId="100F6DD3" w14:textId="09F971A7" w:rsidR="00E17054" w:rsidRPr="00E17054" w:rsidRDefault="00E17054" w:rsidP="00E17054">
      <w:pPr>
        <w:spacing w:after="0" w:line="240" w:lineRule="auto"/>
        <w:jc w:val="center"/>
        <w:rPr>
          <w:rFonts w:ascii="Arial" w:hAnsi="Arial" w:cs="Arial"/>
          <w:b/>
          <w:bCs/>
          <w:noProof/>
        </w:rPr>
      </w:pPr>
      <w:r w:rsidRPr="00E17054">
        <w:rPr>
          <w:rFonts w:ascii="Arial" w:hAnsi="Arial" w:cs="Arial"/>
          <w:b/>
          <w:bCs/>
          <w:noProof/>
        </w:rPr>
        <w:t xml:space="preserve">Članak </w:t>
      </w:r>
      <w:r>
        <w:rPr>
          <w:rFonts w:ascii="Arial" w:hAnsi="Arial" w:cs="Arial"/>
          <w:b/>
          <w:bCs/>
          <w:noProof/>
        </w:rPr>
        <w:t>6</w:t>
      </w:r>
      <w:r w:rsidRPr="00E17054">
        <w:rPr>
          <w:rFonts w:ascii="Arial" w:hAnsi="Arial" w:cs="Arial"/>
          <w:b/>
          <w:bCs/>
          <w:noProof/>
        </w:rPr>
        <w:t>.</w:t>
      </w:r>
    </w:p>
    <w:p w14:paraId="78167981" w14:textId="77777777" w:rsidR="00E17054" w:rsidRDefault="00E17054" w:rsidP="00C5428A">
      <w:pPr>
        <w:spacing w:after="0" w:line="240" w:lineRule="auto"/>
        <w:jc w:val="both"/>
        <w:rPr>
          <w:rFonts w:ascii="Arial" w:hAnsi="Arial" w:cs="Arial"/>
          <w:noProof/>
        </w:rPr>
      </w:pPr>
    </w:p>
    <w:p w14:paraId="41C60B86" w14:textId="77777777" w:rsidR="00E17054" w:rsidRPr="00E17054" w:rsidRDefault="00E17054" w:rsidP="00E17054">
      <w:pPr>
        <w:spacing w:after="0" w:line="240" w:lineRule="auto"/>
        <w:jc w:val="both"/>
        <w:rPr>
          <w:rFonts w:ascii="Arial" w:hAnsi="Arial" w:cs="Arial"/>
          <w:noProof/>
        </w:rPr>
      </w:pPr>
      <w:r w:rsidRPr="00E17054">
        <w:rPr>
          <w:rFonts w:ascii="Arial" w:hAnsi="Arial" w:cs="Arial"/>
          <w:noProof/>
        </w:rPr>
        <w:t>U članku 39. stavak 2. dodaje se nova točka 9. i glasi:</w:t>
      </w:r>
    </w:p>
    <w:p w14:paraId="61DBB7ED" w14:textId="7A137619" w:rsidR="00E17054" w:rsidRPr="003B4F5C" w:rsidRDefault="00E17054" w:rsidP="00E17054">
      <w:pPr>
        <w:spacing w:after="0" w:line="240" w:lineRule="auto"/>
        <w:jc w:val="both"/>
        <w:rPr>
          <w:rFonts w:ascii="Arial" w:hAnsi="Arial" w:cs="Arial"/>
          <w:noProof/>
        </w:rPr>
      </w:pPr>
      <w:r w:rsidRPr="00E17054">
        <w:rPr>
          <w:rFonts w:ascii="Arial" w:hAnsi="Arial" w:cs="Arial"/>
          <w:noProof/>
        </w:rPr>
        <w:lastRenderedPageBreak/>
        <w:t>„</w:t>
      </w:r>
      <w:r w:rsidR="00D83A60">
        <w:rPr>
          <w:rFonts w:ascii="Arial" w:hAnsi="Arial" w:cs="Arial"/>
          <w:noProof/>
        </w:rPr>
        <w:t>9. a</w:t>
      </w:r>
      <w:r w:rsidRPr="00E17054">
        <w:rPr>
          <w:rFonts w:ascii="Arial" w:hAnsi="Arial" w:cs="Arial"/>
          <w:noProof/>
        </w:rPr>
        <w:t>ko korisnik usluge koji nije kućanstvo, a ostvaruje pravo na umanjenje cijene temeljem ov</w:t>
      </w:r>
      <w:r w:rsidR="006611A8">
        <w:rPr>
          <w:rFonts w:ascii="Arial" w:hAnsi="Arial" w:cs="Arial"/>
          <w:noProof/>
        </w:rPr>
        <w:t>e</w:t>
      </w:r>
      <w:r w:rsidRPr="00E17054">
        <w:rPr>
          <w:rFonts w:ascii="Arial" w:hAnsi="Arial" w:cs="Arial"/>
          <w:noProof/>
        </w:rPr>
        <w:t xml:space="preserve"> Odluke</w:t>
      </w:r>
      <w:r w:rsidR="006611A8">
        <w:rPr>
          <w:rFonts w:ascii="Arial" w:hAnsi="Arial" w:cs="Arial"/>
          <w:noProof/>
        </w:rPr>
        <w:t xml:space="preserve">, </w:t>
      </w:r>
      <w:r w:rsidRPr="00E17054">
        <w:rPr>
          <w:rFonts w:ascii="Arial" w:hAnsi="Arial" w:cs="Arial"/>
          <w:noProof/>
        </w:rPr>
        <w:t>ne dostavi Davatelju usluge dokaz o odvojeno predanom otpadu ugovorna kazna iznosi visinu umanjenog fiksnog dijela usluge.“</w:t>
      </w:r>
    </w:p>
    <w:p w14:paraId="7AF811FB" w14:textId="77777777" w:rsidR="008436FB" w:rsidRDefault="008436FB" w:rsidP="00A85245">
      <w:pPr>
        <w:spacing w:after="0" w:line="240" w:lineRule="auto"/>
        <w:jc w:val="center"/>
        <w:rPr>
          <w:rFonts w:ascii="Arial" w:hAnsi="Arial" w:cs="Arial"/>
          <w:b/>
          <w:bCs/>
          <w:noProof/>
        </w:rPr>
      </w:pPr>
    </w:p>
    <w:p w14:paraId="3B86BD47" w14:textId="77777777" w:rsidR="00124014" w:rsidRDefault="00124014" w:rsidP="00A85245">
      <w:pPr>
        <w:spacing w:after="0" w:line="240" w:lineRule="auto"/>
        <w:jc w:val="center"/>
        <w:rPr>
          <w:rFonts w:ascii="Arial" w:hAnsi="Arial" w:cs="Arial"/>
          <w:b/>
          <w:bCs/>
          <w:noProof/>
        </w:rPr>
      </w:pPr>
      <w:bookmarkStart w:id="2" w:name="_Hlk138072097"/>
    </w:p>
    <w:p w14:paraId="622427F6" w14:textId="54F7A521" w:rsidR="006C637F" w:rsidRPr="003B4F5C" w:rsidRDefault="00B71508" w:rsidP="00A85245">
      <w:pPr>
        <w:spacing w:after="0" w:line="240" w:lineRule="auto"/>
        <w:jc w:val="center"/>
        <w:rPr>
          <w:rFonts w:ascii="Arial" w:hAnsi="Arial" w:cs="Arial"/>
          <w:b/>
          <w:bCs/>
          <w:noProof/>
        </w:rPr>
      </w:pPr>
      <w:r w:rsidRPr="003B4F5C">
        <w:rPr>
          <w:rFonts w:ascii="Arial" w:hAnsi="Arial" w:cs="Arial"/>
          <w:b/>
          <w:bCs/>
          <w:noProof/>
        </w:rPr>
        <w:t xml:space="preserve">Članak </w:t>
      </w:r>
      <w:r w:rsidR="00E17054">
        <w:rPr>
          <w:rFonts w:ascii="Arial" w:hAnsi="Arial" w:cs="Arial"/>
          <w:b/>
          <w:bCs/>
          <w:noProof/>
        </w:rPr>
        <w:t>7</w:t>
      </w:r>
      <w:r w:rsidRPr="003B4F5C">
        <w:rPr>
          <w:rFonts w:ascii="Arial" w:hAnsi="Arial" w:cs="Arial"/>
          <w:b/>
          <w:bCs/>
          <w:noProof/>
        </w:rPr>
        <w:t>.</w:t>
      </w:r>
    </w:p>
    <w:bookmarkEnd w:id="2"/>
    <w:p w14:paraId="38D820E2" w14:textId="77777777" w:rsidR="008436FB" w:rsidRDefault="008436FB" w:rsidP="00175714">
      <w:pPr>
        <w:spacing w:after="0" w:line="240" w:lineRule="auto"/>
        <w:jc w:val="both"/>
        <w:rPr>
          <w:rFonts w:ascii="Arial" w:hAnsi="Arial" w:cs="Arial"/>
          <w:noProof/>
        </w:rPr>
      </w:pPr>
    </w:p>
    <w:p w14:paraId="0A735A7A" w14:textId="3C919A45" w:rsidR="000A39A3" w:rsidRPr="003B4F5C" w:rsidRDefault="000A39A3" w:rsidP="00175714">
      <w:pPr>
        <w:spacing w:after="0" w:line="240" w:lineRule="auto"/>
        <w:jc w:val="both"/>
        <w:rPr>
          <w:rFonts w:ascii="Arial" w:hAnsi="Arial" w:cs="Arial"/>
          <w:noProof/>
        </w:rPr>
      </w:pPr>
      <w:r w:rsidRPr="003B4F5C">
        <w:rPr>
          <w:rFonts w:ascii="Arial" w:hAnsi="Arial" w:cs="Arial"/>
          <w:noProof/>
        </w:rPr>
        <w:t xml:space="preserve">Ova Odluka </w:t>
      </w:r>
      <w:r w:rsidR="00E8347D">
        <w:rPr>
          <w:rFonts w:ascii="Arial" w:hAnsi="Arial" w:cs="Arial"/>
          <w:noProof/>
        </w:rPr>
        <w:t xml:space="preserve">će se objaviti </w:t>
      </w:r>
      <w:r w:rsidRPr="003B4F5C">
        <w:rPr>
          <w:rFonts w:ascii="Arial" w:hAnsi="Arial" w:cs="Arial"/>
          <w:noProof/>
        </w:rPr>
        <w:t>u „Službenom glasniku Grada Šibenika“</w:t>
      </w:r>
      <w:r w:rsidR="007746ED">
        <w:rPr>
          <w:rFonts w:ascii="Arial" w:hAnsi="Arial" w:cs="Arial"/>
          <w:noProof/>
        </w:rPr>
        <w:t xml:space="preserve">, a </w:t>
      </w:r>
      <w:r w:rsidR="00E8347D">
        <w:rPr>
          <w:rFonts w:ascii="Arial" w:hAnsi="Arial" w:cs="Arial"/>
          <w:noProof/>
        </w:rPr>
        <w:t>stupa na snagu</w:t>
      </w:r>
      <w:r w:rsidR="007746ED">
        <w:rPr>
          <w:rFonts w:ascii="Arial" w:hAnsi="Arial" w:cs="Arial"/>
          <w:noProof/>
        </w:rPr>
        <w:t xml:space="preserve"> 1. srpnja 2023. godine.</w:t>
      </w:r>
    </w:p>
    <w:p w14:paraId="119B6954" w14:textId="77777777" w:rsidR="000A39A3" w:rsidRPr="003B4F5C" w:rsidRDefault="000A39A3" w:rsidP="00175714">
      <w:pPr>
        <w:spacing w:after="0" w:line="240" w:lineRule="auto"/>
        <w:jc w:val="both"/>
        <w:rPr>
          <w:rFonts w:ascii="Arial" w:hAnsi="Arial" w:cs="Arial"/>
          <w:noProof/>
        </w:rPr>
      </w:pPr>
    </w:p>
    <w:p w14:paraId="12247EA8" w14:textId="7020691F" w:rsidR="000A39A3" w:rsidRPr="003B4F5C" w:rsidRDefault="000A39A3" w:rsidP="000A39A3">
      <w:pPr>
        <w:spacing w:after="0" w:line="240" w:lineRule="auto"/>
        <w:rPr>
          <w:rFonts w:ascii="Arial" w:hAnsi="Arial" w:cs="Arial"/>
          <w:noProof/>
        </w:rPr>
      </w:pPr>
      <w:r w:rsidRPr="003B4F5C">
        <w:rPr>
          <w:rFonts w:ascii="Arial" w:hAnsi="Arial" w:cs="Arial"/>
          <w:noProof/>
        </w:rPr>
        <w:t>KLASA: 024-01/</w:t>
      </w:r>
      <w:r w:rsidR="00F52027">
        <w:rPr>
          <w:rFonts w:ascii="Arial" w:hAnsi="Arial" w:cs="Arial"/>
          <w:noProof/>
        </w:rPr>
        <w:t>22-01/2</w:t>
      </w:r>
    </w:p>
    <w:p w14:paraId="1D1B9CEB" w14:textId="2ACC8F2F" w:rsidR="000A39A3" w:rsidRPr="003B4F5C" w:rsidRDefault="000A39A3" w:rsidP="000A39A3">
      <w:pPr>
        <w:spacing w:after="0" w:line="240" w:lineRule="auto"/>
        <w:rPr>
          <w:rFonts w:ascii="Arial" w:hAnsi="Arial" w:cs="Arial"/>
          <w:noProof/>
        </w:rPr>
      </w:pPr>
      <w:r w:rsidRPr="003B4F5C">
        <w:rPr>
          <w:rFonts w:ascii="Arial" w:hAnsi="Arial" w:cs="Arial"/>
          <w:noProof/>
        </w:rPr>
        <w:t>URBROJ: 2182-1-03/1-</w:t>
      </w:r>
      <w:r w:rsidR="00336150">
        <w:rPr>
          <w:rFonts w:ascii="Arial" w:hAnsi="Arial" w:cs="Arial"/>
          <w:noProof/>
        </w:rPr>
        <w:t>23-</w:t>
      </w:r>
      <w:r w:rsidR="004B40BA">
        <w:rPr>
          <w:rFonts w:ascii="Arial" w:hAnsi="Arial" w:cs="Arial"/>
          <w:noProof/>
        </w:rPr>
        <w:t>9</w:t>
      </w:r>
    </w:p>
    <w:p w14:paraId="30CAF230" w14:textId="7F13846F" w:rsidR="000A39A3" w:rsidRPr="003B4F5C" w:rsidRDefault="000A39A3" w:rsidP="000A39A3">
      <w:pPr>
        <w:spacing w:after="0" w:line="240" w:lineRule="auto"/>
        <w:rPr>
          <w:rFonts w:ascii="Arial" w:hAnsi="Arial" w:cs="Arial"/>
          <w:noProof/>
        </w:rPr>
      </w:pPr>
      <w:r w:rsidRPr="003B4F5C">
        <w:rPr>
          <w:rFonts w:ascii="Arial" w:hAnsi="Arial" w:cs="Arial"/>
          <w:noProof/>
        </w:rPr>
        <w:t>Šibenik,</w:t>
      </w:r>
      <w:r w:rsidR="004B40BA">
        <w:rPr>
          <w:rFonts w:ascii="Arial" w:hAnsi="Arial" w:cs="Arial"/>
          <w:noProof/>
        </w:rPr>
        <w:t xml:space="preserve"> 16. lipnja 2023.</w:t>
      </w:r>
    </w:p>
    <w:p w14:paraId="40AFA7CA" w14:textId="77777777" w:rsidR="00124014" w:rsidRDefault="00124014" w:rsidP="000A39A3">
      <w:pPr>
        <w:spacing w:after="0" w:line="240" w:lineRule="auto"/>
        <w:jc w:val="center"/>
        <w:rPr>
          <w:rFonts w:ascii="Arial" w:hAnsi="Arial" w:cs="Arial"/>
          <w:noProof/>
        </w:rPr>
      </w:pPr>
    </w:p>
    <w:p w14:paraId="71EABA3D" w14:textId="77777777" w:rsidR="00124014" w:rsidRDefault="00124014" w:rsidP="000A39A3">
      <w:pPr>
        <w:spacing w:after="0" w:line="240" w:lineRule="auto"/>
        <w:jc w:val="center"/>
        <w:rPr>
          <w:rFonts w:ascii="Arial" w:hAnsi="Arial" w:cs="Arial"/>
          <w:noProof/>
        </w:rPr>
      </w:pPr>
    </w:p>
    <w:p w14:paraId="74B9DD99" w14:textId="2DC4CC9F" w:rsidR="000A39A3" w:rsidRPr="003B4F5C" w:rsidRDefault="000A39A3" w:rsidP="000A39A3">
      <w:pPr>
        <w:spacing w:after="0" w:line="240" w:lineRule="auto"/>
        <w:jc w:val="center"/>
        <w:rPr>
          <w:rFonts w:ascii="Arial" w:hAnsi="Arial" w:cs="Arial"/>
          <w:noProof/>
        </w:rPr>
      </w:pPr>
      <w:r w:rsidRPr="003B4F5C">
        <w:rPr>
          <w:rFonts w:ascii="Arial" w:hAnsi="Arial" w:cs="Arial"/>
          <w:noProof/>
        </w:rPr>
        <w:t>GRADSKO VIJEĆE GRADA ŠIBENIKA</w:t>
      </w:r>
    </w:p>
    <w:p w14:paraId="19771F56" w14:textId="77777777" w:rsidR="000A39A3" w:rsidRPr="003B4F5C" w:rsidRDefault="000A39A3" w:rsidP="000A39A3">
      <w:pPr>
        <w:spacing w:after="0" w:line="240" w:lineRule="auto"/>
        <w:jc w:val="right"/>
        <w:rPr>
          <w:rFonts w:ascii="Arial" w:hAnsi="Arial" w:cs="Arial"/>
          <w:noProof/>
        </w:rPr>
      </w:pPr>
    </w:p>
    <w:p w14:paraId="50C63DA7" w14:textId="7B50E584" w:rsidR="000A39A3" w:rsidRPr="003B4F5C" w:rsidRDefault="000A39A3" w:rsidP="006916FC">
      <w:pPr>
        <w:spacing w:after="0" w:line="240" w:lineRule="auto"/>
        <w:jc w:val="right"/>
        <w:rPr>
          <w:rFonts w:ascii="Arial" w:hAnsi="Arial" w:cs="Arial"/>
          <w:noProof/>
        </w:rPr>
      </w:pPr>
      <w:r w:rsidRPr="003B4F5C">
        <w:rPr>
          <w:rFonts w:ascii="Arial" w:hAnsi="Arial" w:cs="Arial"/>
          <w:noProof/>
        </w:rPr>
        <w:t xml:space="preserve">PREDSJEDNIK </w:t>
      </w:r>
    </w:p>
    <w:p w14:paraId="065A2B02" w14:textId="06B31F34" w:rsidR="006C637F" w:rsidRDefault="000A39A3" w:rsidP="000A39A3">
      <w:pPr>
        <w:spacing w:after="0" w:line="240" w:lineRule="auto"/>
        <w:jc w:val="right"/>
        <w:rPr>
          <w:rFonts w:ascii="Arial" w:hAnsi="Arial" w:cs="Arial"/>
          <w:noProof/>
        </w:rPr>
      </w:pPr>
      <w:r w:rsidRPr="003B4F5C">
        <w:rPr>
          <w:rFonts w:ascii="Arial" w:hAnsi="Arial" w:cs="Arial"/>
          <w:noProof/>
        </w:rPr>
        <w:t>dr.sc.  Dragan Zlatović</w:t>
      </w:r>
      <w:r w:rsidR="004B40BA">
        <w:rPr>
          <w:rFonts w:ascii="Arial" w:hAnsi="Arial" w:cs="Arial"/>
          <w:noProof/>
        </w:rPr>
        <w:t>, v.r.</w:t>
      </w:r>
    </w:p>
    <w:p w14:paraId="127882F2" w14:textId="77777777" w:rsidR="002419C1" w:rsidRDefault="002419C1" w:rsidP="000A39A3">
      <w:pPr>
        <w:spacing w:after="0" w:line="240" w:lineRule="auto"/>
        <w:jc w:val="right"/>
        <w:rPr>
          <w:rFonts w:ascii="Arial" w:hAnsi="Arial" w:cs="Arial"/>
          <w:noProof/>
        </w:rPr>
      </w:pPr>
    </w:p>
    <w:sectPr w:rsidR="002419C1" w:rsidSect="00C5428A">
      <w:headerReference w:type="even" r:id="rId8"/>
      <w:headerReference w:type="default" r:id="rId9"/>
      <w:headerReference w:type="first" r:id="rId10"/>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CD8F" w14:textId="77777777" w:rsidR="00602C99" w:rsidRDefault="00602C99">
      <w:pPr>
        <w:spacing w:after="0" w:line="240" w:lineRule="auto"/>
      </w:pPr>
      <w:r>
        <w:separator/>
      </w:r>
    </w:p>
  </w:endnote>
  <w:endnote w:type="continuationSeparator" w:id="0">
    <w:p w14:paraId="60681D85" w14:textId="77777777" w:rsidR="00602C99" w:rsidRDefault="0060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A17A" w14:textId="77777777" w:rsidR="00602C99" w:rsidRDefault="00602C99">
      <w:pPr>
        <w:spacing w:after="0" w:line="240" w:lineRule="auto"/>
      </w:pPr>
      <w:r>
        <w:separator/>
      </w:r>
    </w:p>
  </w:footnote>
  <w:footnote w:type="continuationSeparator" w:id="0">
    <w:p w14:paraId="705E6DD0" w14:textId="77777777" w:rsidR="00602C99" w:rsidRDefault="0060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CF4" w14:textId="701DB79D" w:rsidR="00290449" w:rsidRDefault="0029044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3F1A0815" w:rsidR="00781303" w:rsidRPr="00827A89" w:rsidRDefault="00000000" w:rsidP="00827A89">
    <w:pPr>
      <w:pStyle w:val="Zaglavlje"/>
      <w:jc w:val="center"/>
      <w:rPr>
        <w:rFonts w:ascii="Times New Roman" w:hAnsi="Times New Roman" w:cs="Times New Roman"/>
      </w:rPr>
    </w:pPr>
  </w:p>
  <w:p w14:paraId="1B3C74F2" w14:textId="77777777" w:rsidR="00781303" w:rsidRPr="00827A89" w:rsidRDefault="00000000">
    <w:pPr>
      <w:pStyle w:val="Zaglavlje"/>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DF07" w14:textId="75F91814" w:rsidR="00290449" w:rsidRDefault="0029044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551E5"/>
    <w:multiLevelType w:val="hybridMultilevel"/>
    <w:tmpl w:val="F8F685A0"/>
    <w:lvl w:ilvl="0" w:tplc="1B3AC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2"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1"/>
  </w:num>
  <w:num w:numId="2" w16cid:durableId="507253646">
    <w:abstractNumId w:val="0"/>
  </w:num>
  <w:num w:numId="3" w16cid:durableId="2005819754">
    <w:abstractNumId w:val="29"/>
  </w:num>
  <w:num w:numId="4" w16cid:durableId="1589925891">
    <w:abstractNumId w:val="2"/>
  </w:num>
  <w:num w:numId="5" w16cid:durableId="608706314">
    <w:abstractNumId w:val="23"/>
  </w:num>
  <w:num w:numId="6" w16cid:durableId="525869745">
    <w:abstractNumId w:val="26"/>
  </w:num>
  <w:num w:numId="7" w16cid:durableId="1284076959">
    <w:abstractNumId w:val="5"/>
  </w:num>
  <w:num w:numId="8" w16cid:durableId="1995908372">
    <w:abstractNumId w:val="3"/>
  </w:num>
  <w:num w:numId="9" w16cid:durableId="1414082562">
    <w:abstractNumId w:val="24"/>
  </w:num>
  <w:num w:numId="10" w16cid:durableId="775635611">
    <w:abstractNumId w:val="12"/>
  </w:num>
  <w:num w:numId="11" w16cid:durableId="1340084569">
    <w:abstractNumId w:val="30"/>
  </w:num>
  <w:num w:numId="12" w16cid:durableId="1134713933">
    <w:abstractNumId w:val="1"/>
  </w:num>
  <w:num w:numId="13" w16cid:durableId="848714912">
    <w:abstractNumId w:val="4"/>
  </w:num>
  <w:num w:numId="14" w16cid:durableId="1734423037">
    <w:abstractNumId w:val="9"/>
  </w:num>
  <w:num w:numId="15" w16cid:durableId="65031134">
    <w:abstractNumId w:val="18"/>
  </w:num>
  <w:num w:numId="16" w16cid:durableId="1459445243">
    <w:abstractNumId w:val="13"/>
  </w:num>
  <w:num w:numId="17" w16cid:durableId="684864989">
    <w:abstractNumId w:val="32"/>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5"/>
  </w:num>
  <w:num w:numId="23" w16cid:durableId="1445922608">
    <w:abstractNumId w:val="16"/>
  </w:num>
  <w:num w:numId="24" w16cid:durableId="974601337">
    <w:abstractNumId w:val="17"/>
  </w:num>
  <w:num w:numId="25" w16cid:durableId="797719869">
    <w:abstractNumId w:val="25"/>
  </w:num>
  <w:num w:numId="26" w16cid:durableId="2087800028">
    <w:abstractNumId w:val="22"/>
  </w:num>
  <w:num w:numId="27" w16cid:durableId="734398165">
    <w:abstractNumId w:val="19"/>
  </w:num>
  <w:num w:numId="28" w16cid:durableId="1445612037">
    <w:abstractNumId w:val="20"/>
  </w:num>
  <w:num w:numId="29" w16cid:durableId="1090932196">
    <w:abstractNumId w:val="28"/>
  </w:num>
  <w:num w:numId="30" w16cid:durableId="410733142">
    <w:abstractNumId w:val="27"/>
  </w:num>
  <w:num w:numId="31" w16cid:durableId="115177789">
    <w:abstractNumId w:val="31"/>
  </w:num>
  <w:num w:numId="32" w16cid:durableId="1990015526">
    <w:abstractNumId w:val="8"/>
  </w:num>
  <w:num w:numId="33" w16cid:durableId="9244622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3AF3"/>
    <w:rsid w:val="000154CD"/>
    <w:rsid w:val="00025312"/>
    <w:rsid w:val="000531AF"/>
    <w:rsid w:val="00056D7C"/>
    <w:rsid w:val="0007436F"/>
    <w:rsid w:val="00084FA7"/>
    <w:rsid w:val="000A2CC5"/>
    <w:rsid w:val="000A39A3"/>
    <w:rsid w:val="000B1E11"/>
    <w:rsid w:val="000B326C"/>
    <w:rsid w:val="000C16F4"/>
    <w:rsid w:val="0010176C"/>
    <w:rsid w:val="00103A6E"/>
    <w:rsid w:val="00116EC3"/>
    <w:rsid w:val="00124014"/>
    <w:rsid w:val="00126150"/>
    <w:rsid w:val="00127613"/>
    <w:rsid w:val="001310FE"/>
    <w:rsid w:val="00131279"/>
    <w:rsid w:val="00140768"/>
    <w:rsid w:val="00153563"/>
    <w:rsid w:val="001615DE"/>
    <w:rsid w:val="001637D8"/>
    <w:rsid w:val="00175714"/>
    <w:rsid w:val="00176FFE"/>
    <w:rsid w:val="0018183D"/>
    <w:rsid w:val="0018244E"/>
    <w:rsid w:val="00183E79"/>
    <w:rsid w:val="001953FF"/>
    <w:rsid w:val="001A3018"/>
    <w:rsid w:val="001A776A"/>
    <w:rsid w:val="001B2E9B"/>
    <w:rsid w:val="001B4B99"/>
    <w:rsid w:val="001D282C"/>
    <w:rsid w:val="001D6E8F"/>
    <w:rsid w:val="001F2AC5"/>
    <w:rsid w:val="00201AE7"/>
    <w:rsid w:val="002113BE"/>
    <w:rsid w:val="0021166D"/>
    <w:rsid w:val="00222B54"/>
    <w:rsid w:val="0022374D"/>
    <w:rsid w:val="00226726"/>
    <w:rsid w:val="00233B4B"/>
    <w:rsid w:val="002419C1"/>
    <w:rsid w:val="00241AA9"/>
    <w:rsid w:val="002467E3"/>
    <w:rsid w:val="00257E2D"/>
    <w:rsid w:val="002700F1"/>
    <w:rsid w:val="00285A22"/>
    <w:rsid w:val="00290449"/>
    <w:rsid w:val="00290F4B"/>
    <w:rsid w:val="002934DB"/>
    <w:rsid w:val="002A1F72"/>
    <w:rsid w:val="002B498F"/>
    <w:rsid w:val="002C72B8"/>
    <w:rsid w:val="002D3305"/>
    <w:rsid w:val="002F1803"/>
    <w:rsid w:val="002F2AED"/>
    <w:rsid w:val="002F666D"/>
    <w:rsid w:val="0030163D"/>
    <w:rsid w:val="0030707C"/>
    <w:rsid w:val="003076C7"/>
    <w:rsid w:val="00322FD3"/>
    <w:rsid w:val="00323B46"/>
    <w:rsid w:val="00325394"/>
    <w:rsid w:val="00326223"/>
    <w:rsid w:val="00326832"/>
    <w:rsid w:val="00332405"/>
    <w:rsid w:val="00336150"/>
    <w:rsid w:val="00353DB3"/>
    <w:rsid w:val="00355CF3"/>
    <w:rsid w:val="003621EE"/>
    <w:rsid w:val="00376ABC"/>
    <w:rsid w:val="0038599C"/>
    <w:rsid w:val="00391513"/>
    <w:rsid w:val="00392C71"/>
    <w:rsid w:val="003A4F89"/>
    <w:rsid w:val="003B0018"/>
    <w:rsid w:val="003B260F"/>
    <w:rsid w:val="003B4CBC"/>
    <w:rsid w:val="003B4F5C"/>
    <w:rsid w:val="003D1E7D"/>
    <w:rsid w:val="003D575A"/>
    <w:rsid w:val="003E231B"/>
    <w:rsid w:val="003E4554"/>
    <w:rsid w:val="003F3E64"/>
    <w:rsid w:val="00405C03"/>
    <w:rsid w:val="004130E1"/>
    <w:rsid w:val="00437FD2"/>
    <w:rsid w:val="004A01C1"/>
    <w:rsid w:val="004B40BA"/>
    <w:rsid w:val="004B5E2C"/>
    <w:rsid w:val="004D2E2A"/>
    <w:rsid w:val="004F5435"/>
    <w:rsid w:val="00502A40"/>
    <w:rsid w:val="0050434F"/>
    <w:rsid w:val="0050442A"/>
    <w:rsid w:val="0054105F"/>
    <w:rsid w:val="00543B45"/>
    <w:rsid w:val="00546C3E"/>
    <w:rsid w:val="00563DEA"/>
    <w:rsid w:val="00570AE7"/>
    <w:rsid w:val="005765D7"/>
    <w:rsid w:val="0058532E"/>
    <w:rsid w:val="00593189"/>
    <w:rsid w:val="005A32DA"/>
    <w:rsid w:val="005B192C"/>
    <w:rsid w:val="005B42E3"/>
    <w:rsid w:val="005B4973"/>
    <w:rsid w:val="005B7BF5"/>
    <w:rsid w:val="005C54C6"/>
    <w:rsid w:val="005C58BC"/>
    <w:rsid w:val="005D3BD4"/>
    <w:rsid w:val="005D478E"/>
    <w:rsid w:val="005E7C0E"/>
    <w:rsid w:val="005F4804"/>
    <w:rsid w:val="00602C99"/>
    <w:rsid w:val="0060316E"/>
    <w:rsid w:val="00604839"/>
    <w:rsid w:val="00606C6A"/>
    <w:rsid w:val="00643716"/>
    <w:rsid w:val="00647129"/>
    <w:rsid w:val="00654EC4"/>
    <w:rsid w:val="00656D7A"/>
    <w:rsid w:val="006611A8"/>
    <w:rsid w:val="006653B8"/>
    <w:rsid w:val="006671D8"/>
    <w:rsid w:val="00672CD4"/>
    <w:rsid w:val="00683134"/>
    <w:rsid w:val="006916FC"/>
    <w:rsid w:val="006931F3"/>
    <w:rsid w:val="006955FB"/>
    <w:rsid w:val="006A75BF"/>
    <w:rsid w:val="006B28D1"/>
    <w:rsid w:val="006C637F"/>
    <w:rsid w:val="006C6707"/>
    <w:rsid w:val="006F5537"/>
    <w:rsid w:val="006F633A"/>
    <w:rsid w:val="00707536"/>
    <w:rsid w:val="00711EF1"/>
    <w:rsid w:val="00716F6F"/>
    <w:rsid w:val="0072307F"/>
    <w:rsid w:val="00736AAB"/>
    <w:rsid w:val="00744E8E"/>
    <w:rsid w:val="00745409"/>
    <w:rsid w:val="007746ED"/>
    <w:rsid w:val="00785B0E"/>
    <w:rsid w:val="00790271"/>
    <w:rsid w:val="00793212"/>
    <w:rsid w:val="007B29D7"/>
    <w:rsid w:val="007C33E4"/>
    <w:rsid w:val="007E1C2F"/>
    <w:rsid w:val="007E2C0E"/>
    <w:rsid w:val="007E4AE2"/>
    <w:rsid w:val="00806DC6"/>
    <w:rsid w:val="008377E1"/>
    <w:rsid w:val="0084080A"/>
    <w:rsid w:val="008436FB"/>
    <w:rsid w:val="00863B5E"/>
    <w:rsid w:val="008711E2"/>
    <w:rsid w:val="0089514F"/>
    <w:rsid w:val="008A07AC"/>
    <w:rsid w:val="008D7BDA"/>
    <w:rsid w:val="008F15D4"/>
    <w:rsid w:val="008F626A"/>
    <w:rsid w:val="0090140C"/>
    <w:rsid w:val="00903049"/>
    <w:rsid w:val="009107B8"/>
    <w:rsid w:val="00914A4F"/>
    <w:rsid w:val="0091544E"/>
    <w:rsid w:val="00915EF4"/>
    <w:rsid w:val="00916F9A"/>
    <w:rsid w:val="00934271"/>
    <w:rsid w:val="00934E17"/>
    <w:rsid w:val="009558EA"/>
    <w:rsid w:val="0097046D"/>
    <w:rsid w:val="00971762"/>
    <w:rsid w:val="00975062"/>
    <w:rsid w:val="00981667"/>
    <w:rsid w:val="00994CE3"/>
    <w:rsid w:val="009A56DC"/>
    <w:rsid w:val="009A679D"/>
    <w:rsid w:val="009B6B76"/>
    <w:rsid w:val="009D081D"/>
    <w:rsid w:val="009D6886"/>
    <w:rsid w:val="009E175D"/>
    <w:rsid w:val="009E315E"/>
    <w:rsid w:val="009F2787"/>
    <w:rsid w:val="009F7AC0"/>
    <w:rsid w:val="00A04426"/>
    <w:rsid w:val="00A058EA"/>
    <w:rsid w:val="00A1297A"/>
    <w:rsid w:val="00A202AD"/>
    <w:rsid w:val="00A239DC"/>
    <w:rsid w:val="00A30A95"/>
    <w:rsid w:val="00A41FF1"/>
    <w:rsid w:val="00A43F9E"/>
    <w:rsid w:val="00A6232F"/>
    <w:rsid w:val="00A67620"/>
    <w:rsid w:val="00A72C07"/>
    <w:rsid w:val="00A74122"/>
    <w:rsid w:val="00A750EA"/>
    <w:rsid w:val="00A76266"/>
    <w:rsid w:val="00A774A3"/>
    <w:rsid w:val="00A8136E"/>
    <w:rsid w:val="00A85245"/>
    <w:rsid w:val="00AA662C"/>
    <w:rsid w:val="00AE2239"/>
    <w:rsid w:val="00AE34B3"/>
    <w:rsid w:val="00AF50FE"/>
    <w:rsid w:val="00AF530D"/>
    <w:rsid w:val="00B132C4"/>
    <w:rsid w:val="00B503C8"/>
    <w:rsid w:val="00B60126"/>
    <w:rsid w:val="00B67A97"/>
    <w:rsid w:val="00B71508"/>
    <w:rsid w:val="00B7656D"/>
    <w:rsid w:val="00B85331"/>
    <w:rsid w:val="00B86804"/>
    <w:rsid w:val="00B979DB"/>
    <w:rsid w:val="00BB4344"/>
    <w:rsid w:val="00BC7830"/>
    <w:rsid w:val="00BD3141"/>
    <w:rsid w:val="00BD352E"/>
    <w:rsid w:val="00BD5F3E"/>
    <w:rsid w:val="00BD7712"/>
    <w:rsid w:val="00BE014E"/>
    <w:rsid w:val="00BF265E"/>
    <w:rsid w:val="00BF495F"/>
    <w:rsid w:val="00C0665F"/>
    <w:rsid w:val="00C140D6"/>
    <w:rsid w:val="00C212C1"/>
    <w:rsid w:val="00C249C2"/>
    <w:rsid w:val="00C27E97"/>
    <w:rsid w:val="00C42653"/>
    <w:rsid w:val="00C5428A"/>
    <w:rsid w:val="00C60823"/>
    <w:rsid w:val="00C70600"/>
    <w:rsid w:val="00C80A6A"/>
    <w:rsid w:val="00C94381"/>
    <w:rsid w:val="00C96A9E"/>
    <w:rsid w:val="00CC6A07"/>
    <w:rsid w:val="00CD6726"/>
    <w:rsid w:val="00D13F4C"/>
    <w:rsid w:val="00D163C9"/>
    <w:rsid w:val="00D2125C"/>
    <w:rsid w:val="00D26CE7"/>
    <w:rsid w:val="00D345C3"/>
    <w:rsid w:val="00D45E23"/>
    <w:rsid w:val="00D470AE"/>
    <w:rsid w:val="00D50467"/>
    <w:rsid w:val="00D603DE"/>
    <w:rsid w:val="00D61A62"/>
    <w:rsid w:val="00D63703"/>
    <w:rsid w:val="00D63A1A"/>
    <w:rsid w:val="00D67257"/>
    <w:rsid w:val="00D82019"/>
    <w:rsid w:val="00D839B1"/>
    <w:rsid w:val="00D83A60"/>
    <w:rsid w:val="00DA1A9A"/>
    <w:rsid w:val="00DA1D31"/>
    <w:rsid w:val="00DA22F6"/>
    <w:rsid w:val="00DC42C0"/>
    <w:rsid w:val="00DF2335"/>
    <w:rsid w:val="00DF4D6B"/>
    <w:rsid w:val="00DF6A90"/>
    <w:rsid w:val="00E0110D"/>
    <w:rsid w:val="00E02DF9"/>
    <w:rsid w:val="00E0399F"/>
    <w:rsid w:val="00E146EE"/>
    <w:rsid w:val="00E17054"/>
    <w:rsid w:val="00E32141"/>
    <w:rsid w:val="00E329F9"/>
    <w:rsid w:val="00E43B9F"/>
    <w:rsid w:val="00E458CB"/>
    <w:rsid w:val="00E52518"/>
    <w:rsid w:val="00E52AAA"/>
    <w:rsid w:val="00E569AA"/>
    <w:rsid w:val="00E663F3"/>
    <w:rsid w:val="00E8347D"/>
    <w:rsid w:val="00E877F3"/>
    <w:rsid w:val="00E91340"/>
    <w:rsid w:val="00EA2C55"/>
    <w:rsid w:val="00EC182F"/>
    <w:rsid w:val="00EC36CC"/>
    <w:rsid w:val="00EC534D"/>
    <w:rsid w:val="00ED42BA"/>
    <w:rsid w:val="00EE333E"/>
    <w:rsid w:val="00F07E55"/>
    <w:rsid w:val="00F51689"/>
    <w:rsid w:val="00F52027"/>
    <w:rsid w:val="00F52225"/>
    <w:rsid w:val="00F573F1"/>
    <w:rsid w:val="00F60023"/>
    <w:rsid w:val="00F65394"/>
    <w:rsid w:val="00F8677C"/>
    <w:rsid w:val="00F96ABA"/>
    <w:rsid w:val="00FA48E3"/>
    <w:rsid w:val="00FB3991"/>
    <w:rsid w:val="00FB6D31"/>
    <w:rsid w:val="00FC7954"/>
    <w:rsid w:val="00FD0199"/>
    <w:rsid w:val="00FD0E38"/>
    <w:rsid w:val="00FD1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1493</Words>
  <Characters>8513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Mira Vudrag Kulić</cp:lastModifiedBy>
  <cp:revision>62</cp:revision>
  <cp:lastPrinted>2023-06-19T10:41:00Z</cp:lastPrinted>
  <dcterms:created xsi:type="dcterms:W3CDTF">2023-05-15T11:08:00Z</dcterms:created>
  <dcterms:modified xsi:type="dcterms:W3CDTF">2023-06-21T11:29:00Z</dcterms:modified>
</cp:coreProperties>
</file>